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52B8E" w14:textId="77777777" w:rsidR="00662C9E" w:rsidRPr="00057CA7" w:rsidRDefault="00662C9E" w:rsidP="00662C9E">
      <w:pPr>
        <w:autoSpaceDE w:val="0"/>
        <w:autoSpaceDN w:val="0"/>
        <w:adjustRightInd w:val="0"/>
        <w:jc w:val="center"/>
        <w:rPr>
          <w:rFonts w:ascii="Verdana" w:hAnsi="Verdana" w:cs="Verdana,Bold"/>
          <w:color w:val="000000"/>
          <w:sz w:val="20"/>
          <w:szCs w:val="20"/>
        </w:rPr>
      </w:pPr>
      <w:r w:rsidRPr="00057CA7">
        <w:rPr>
          <w:rFonts w:ascii="Verdana" w:hAnsi="Verdana" w:cs="Verdana,Bold"/>
          <w:color w:val="000000"/>
          <w:sz w:val="20"/>
          <w:szCs w:val="20"/>
        </w:rPr>
        <w:t>GENERALNA DYREKCJA DRÓG KRAJOWYCH I AUTOSTRAD</w:t>
      </w:r>
    </w:p>
    <w:p w14:paraId="3DD4BAF5" w14:textId="54C0D99E" w:rsidR="00662C9E" w:rsidRPr="00057CA7" w:rsidRDefault="00662C9E" w:rsidP="00662C9E">
      <w:pPr>
        <w:autoSpaceDE w:val="0"/>
        <w:autoSpaceDN w:val="0"/>
        <w:adjustRightInd w:val="0"/>
        <w:jc w:val="center"/>
        <w:rPr>
          <w:rFonts w:ascii="Verdana" w:hAnsi="Verdana" w:cs="Verdana,Bold"/>
          <w:color w:val="000000"/>
          <w:sz w:val="20"/>
          <w:szCs w:val="20"/>
        </w:rPr>
      </w:pPr>
      <w:r w:rsidRPr="00057CA7">
        <w:rPr>
          <w:rFonts w:ascii="Verdana" w:hAnsi="Verdana" w:cs="Verdana,Bold"/>
          <w:color w:val="000000"/>
          <w:sz w:val="20"/>
          <w:szCs w:val="20"/>
        </w:rPr>
        <w:t xml:space="preserve">ODDZIAŁ </w:t>
      </w:r>
      <w:r>
        <w:rPr>
          <w:rFonts w:ascii="Verdana" w:hAnsi="Verdana" w:cs="Verdana,Bold"/>
          <w:color w:val="000000"/>
          <w:sz w:val="20"/>
          <w:szCs w:val="20"/>
        </w:rPr>
        <w:t>W OLSZTYNIE</w:t>
      </w:r>
      <w:r w:rsidRPr="00057CA7">
        <w:rPr>
          <w:rFonts w:ascii="Verdana" w:hAnsi="Verdana" w:cs="Verdana,Bold"/>
          <w:color w:val="000000"/>
          <w:sz w:val="20"/>
          <w:szCs w:val="20"/>
        </w:rPr>
        <w:t xml:space="preserve"> REJON W O</w:t>
      </w:r>
      <w:r>
        <w:rPr>
          <w:rFonts w:ascii="Verdana" w:hAnsi="Verdana" w:cs="Verdana,Bold"/>
          <w:color w:val="000000"/>
          <w:sz w:val="20"/>
          <w:szCs w:val="20"/>
        </w:rPr>
        <w:t>STRÓDZIE</w:t>
      </w:r>
    </w:p>
    <w:p w14:paraId="251510B6" w14:textId="77777777" w:rsidR="00662C9E" w:rsidRDefault="00662C9E" w:rsidP="00662C9E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342EE970" w14:textId="77777777" w:rsidR="00662C9E" w:rsidRDefault="00662C9E" w:rsidP="00662C9E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06BE46EE" w14:textId="77777777" w:rsidR="00662C9E" w:rsidRDefault="00662C9E" w:rsidP="00662C9E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4CB3D8C0" w14:textId="77777777" w:rsidR="00662C9E" w:rsidRDefault="00662C9E" w:rsidP="00662C9E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2A8F11BF" w14:textId="77777777" w:rsidR="00662C9E" w:rsidRDefault="00662C9E" w:rsidP="00662C9E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4DA8979D" w14:textId="77777777" w:rsidR="00662C9E" w:rsidRDefault="00662C9E" w:rsidP="00662C9E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57CD49F6" w14:textId="77777777" w:rsidR="00662C9E" w:rsidRPr="00124DAE" w:rsidRDefault="00662C9E" w:rsidP="00662C9E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799B39BB" w14:textId="77777777" w:rsidR="00662C9E" w:rsidRPr="00692348" w:rsidRDefault="00662C9E" w:rsidP="00662C9E">
      <w:pPr>
        <w:autoSpaceDE w:val="0"/>
        <w:autoSpaceDN w:val="0"/>
        <w:adjustRightInd w:val="0"/>
        <w:jc w:val="center"/>
        <w:rPr>
          <w:rFonts w:ascii="Verdana" w:hAnsi="Verdana" w:cs="Verdana"/>
          <w:b/>
          <w:bCs/>
          <w:color w:val="000000"/>
          <w:sz w:val="32"/>
          <w:szCs w:val="32"/>
        </w:rPr>
      </w:pPr>
      <w:r w:rsidRPr="00692348">
        <w:rPr>
          <w:rFonts w:ascii="Verdana" w:hAnsi="Verdana" w:cs="Verdana"/>
          <w:b/>
          <w:bCs/>
          <w:color w:val="000000"/>
          <w:sz w:val="32"/>
          <w:szCs w:val="32"/>
        </w:rPr>
        <w:t>OPIS PRZEDMIOTU ZAMÓWIENIA</w:t>
      </w:r>
    </w:p>
    <w:p w14:paraId="5302B331" w14:textId="77777777" w:rsidR="00662C9E" w:rsidRDefault="00662C9E" w:rsidP="00662C9E">
      <w:pP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29A14D2C" w14:textId="77777777" w:rsidR="00662C9E" w:rsidRDefault="00662C9E" w:rsidP="00662C9E">
      <w:pP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2C1A59D1" w14:textId="77777777" w:rsidR="00662C9E" w:rsidRDefault="00662C9E" w:rsidP="00662C9E">
      <w:pP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09F46FAF" w14:textId="77777777" w:rsidR="00662C9E" w:rsidRDefault="00662C9E" w:rsidP="00662C9E">
      <w:pP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016D4E5E" w14:textId="77777777" w:rsidR="00662C9E" w:rsidRDefault="00662C9E" w:rsidP="00662C9E">
      <w:pP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59640BB1" w14:textId="77777777" w:rsidR="00662C9E" w:rsidRDefault="00662C9E" w:rsidP="00662C9E">
      <w:pP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6E217132" w14:textId="77777777" w:rsidR="00662C9E" w:rsidRDefault="00662C9E" w:rsidP="00662C9E">
      <w:pP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1400860D" w14:textId="77777777" w:rsidR="00662C9E" w:rsidRPr="00124DAE" w:rsidRDefault="00662C9E" w:rsidP="00662C9E">
      <w:pPr>
        <w:autoSpaceDE w:val="0"/>
        <w:autoSpaceDN w:val="0"/>
        <w:adjustRightInd w:val="0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73235000" w14:textId="5F5361A8" w:rsidR="00662C9E" w:rsidRDefault="00662C9E" w:rsidP="00662C9E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  <w:r>
        <w:rPr>
          <w:rFonts w:ascii="Verdana" w:hAnsi="Verdana" w:cs="Verdana,Bold"/>
          <w:b/>
          <w:bCs/>
          <w:color w:val="000000"/>
          <w:sz w:val="20"/>
          <w:szCs w:val="20"/>
        </w:rPr>
        <w:t>„</w:t>
      </w:r>
      <w:r w:rsidRPr="00124DAE">
        <w:rPr>
          <w:rFonts w:ascii="Verdana" w:hAnsi="Verdana" w:cs="Verdana,Bold"/>
          <w:b/>
          <w:bCs/>
          <w:color w:val="000000"/>
          <w:sz w:val="20"/>
          <w:szCs w:val="20"/>
        </w:rPr>
        <w:t xml:space="preserve">Dostawa sorbentu mineralnego </w:t>
      </w:r>
      <w:r>
        <w:rPr>
          <w:rFonts w:ascii="Verdana" w:hAnsi="Verdana" w:cs="Verdana,Bold"/>
          <w:b/>
          <w:bCs/>
          <w:color w:val="000000"/>
          <w:sz w:val="20"/>
          <w:szCs w:val="20"/>
        </w:rPr>
        <w:t xml:space="preserve">w ilości </w:t>
      </w:r>
      <w:r w:rsidR="00992034">
        <w:rPr>
          <w:rFonts w:ascii="Verdana" w:hAnsi="Verdana" w:cs="Verdana,Bold"/>
          <w:b/>
          <w:bCs/>
          <w:color w:val="000000"/>
          <w:sz w:val="20"/>
          <w:szCs w:val="20"/>
        </w:rPr>
        <w:t>3</w:t>
      </w:r>
      <w:r>
        <w:rPr>
          <w:rFonts w:ascii="Verdana" w:hAnsi="Verdana" w:cs="Verdana,Bold"/>
          <w:b/>
          <w:bCs/>
          <w:color w:val="000000"/>
          <w:sz w:val="20"/>
          <w:szCs w:val="20"/>
        </w:rPr>
        <w:t>t (</w:t>
      </w:r>
      <w:r w:rsidR="00992034">
        <w:rPr>
          <w:rFonts w:ascii="Verdana" w:hAnsi="Verdana" w:cs="Verdana,Bold"/>
          <w:b/>
          <w:bCs/>
          <w:color w:val="000000"/>
          <w:sz w:val="20"/>
          <w:szCs w:val="20"/>
        </w:rPr>
        <w:t>3</w:t>
      </w:r>
      <w:r>
        <w:rPr>
          <w:rFonts w:ascii="Verdana" w:hAnsi="Verdana" w:cs="Verdana,Bold"/>
          <w:b/>
          <w:bCs/>
          <w:color w:val="000000"/>
          <w:sz w:val="20"/>
          <w:szCs w:val="20"/>
        </w:rPr>
        <w:t xml:space="preserve">000 kg) </w:t>
      </w:r>
      <w:r w:rsidRPr="00124DAE">
        <w:rPr>
          <w:rFonts w:ascii="Verdana" w:hAnsi="Verdana" w:cs="Verdana,Bold"/>
          <w:b/>
          <w:bCs/>
          <w:color w:val="000000"/>
          <w:sz w:val="20"/>
          <w:szCs w:val="20"/>
        </w:rPr>
        <w:t xml:space="preserve">dla GDDKiA Oddział </w:t>
      </w:r>
      <w:r>
        <w:rPr>
          <w:rFonts w:ascii="Verdana" w:hAnsi="Verdana" w:cs="Verdana,Bold"/>
          <w:b/>
          <w:bCs/>
          <w:color w:val="000000"/>
          <w:sz w:val="20"/>
          <w:szCs w:val="20"/>
        </w:rPr>
        <w:t>w Olsztynie Rejonu w Ostródzie”</w:t>
      </w:r>
    </w:p>
    <w:p w14:paraId="2CC10171" w14:textId="77777777" w:rsidR="00662C9E" w:rsidRDefault="00662C9E" w:rsidP="00662C9E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583A5584" w14:textId="77777777" w:rsidR="00662C9E" w:rsidRDefault="00662C9E" w:rsidP="00662C9E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0F2EC63F" w14:textId="77777777" w:rsidR="00662C9E" w:rsidRDefault="00662C9E" w:rsidP="00662C9E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6CAF8590" w14:textId="77777777" w:rsidR="00662C9E" w:rsidRDefault="00662C9E" w:rsidP="00662C9E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3BDD0AFA" w14:textId="77777777" w:rsidR="00662C9E" w:rsidRDefault="00662C9E" w:rsidP="00662C9E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1BCEA879" w14:textId="77777777" w:rsidR="00662C9E" w:rsidRDefault="00662C9E" w:rsidP="00662C9E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4B26FB3E" w14:textId="77777777" w:rsidR="00662C9E" w:rsidRDefault="00662C9E" w:rsidP="00662C9E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49200BB1" w14:textId="77777777" w:rsidR="00662C9E" w:rsidRDefault="00662C9E" w:rsidP="00662C9E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362A3DE8" w14:textId="77777777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42F1255E" w14:textId="77777777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28897FA6" w14:textId="77777777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27DE7457" w14:textId="77777777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5F64FF04" w14:textId="77777777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29CF1C8D" w14:textId="77777777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1FDE6EE7" w14:textId="77777777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51E76B72" w14:textId="77777777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66B1C7CC" w14:textId="77777777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4933791A" w14:textId="77777777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2B9139DA" w14:textId="77777777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2B822A35" w14:textId="77777777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1D93BECF" w14:textId="77777777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09FFD216" w14:textId="77777777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36384C0F" w14:textId="77777777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02A274AE" w14:textId="77777777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481FA49C" w14:textId="77777777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318C20DB" w14:textId="77777777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7CC304D6" w14:textId="77777777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1670435B" w14:textId="77777777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5ACFBE65" w14:textId="77777777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0C0A1694" w14:textId="77777777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76060B89" w14:textId="77777777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44596673" w14:textId="77777777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2EA6ED7B" w14:textId="77777777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47F2A8FC" w14:textId="77777777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7CC7A835" w14:textId="77777777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</w:p>
    <w:p w14:paraId="47479849" w14:textId="4E5F1253" w:rsidR="00662C9E" w:rsidRDefault="00662C9E" w:rsidP="00611F4E">
      <w:pPr>
        <w:ind w:left="1440" w:hanging="144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Ostróda, …….2026</w:t>
      </w:r>
    </w:p>
    <w:p w14:paraId="3519668C" w14:textId="77777777" w:rsidR="00E54D49" w:rsidRPr="005D789D" w:rsidRDefault="00E54D49" w:rsidP="00662C9E">
      <w:pPr>
        <w:rPr>
          <w:rFonts w:ascii="Verdana" w:hAnsi="Verdana"/>
          <w:b/>
          <w:sz w:val="20"/>
          <w:szCs w:val="20"/>
        </w:rPr>
      </w:pPr>
    </w:p>
    <w:p w14:paraId="2A7FCC12" w14:textId="474EEE17" w:rsidR="00E54D49" w:rsidRPr="00F721A3" w:rsidRDefault="00E54D49" w:rsidP="00E54D49">
      <w:pPr>
        <w:autoSpaceDE w:val="0"/>
        <w:autoSpaceDN w:val="0"/>
        <w:adjustRightInd w:val="0"/>
        <w:rPr>
          <w:rFonts w:ascii="Verdana" w:hAnsi="Verdana" w:cs="TTE1B6B480t00"/>
          <w:b/>
          <w:sz w:val="20"/>
          <w:szCs w:val="20"/>
          <w:lang w:eastAsia="pl-PL"/>
        </w:rPr>
      </w:pPr>
      <w:r w:rsidRPr="006D2004">
        <w:rPr>
          <w:rFonts w:ascii="Verdana" w:hAnsi="Verdana"/>
          <w:b/>
          <w:sz w:val="20"/>
          <w:szCs w:val="20"/>
        </w:rPr>
        <w:lastRenderedPageBreak/>
        <w:t>1.</w:t>
      </w:r>
      <w:r w:rsidRPr="00F721A3">
        <w:rPr>
          <w:rFonts w:ascii="Verdana" w:hAnsi="Verdana" w:cs="TTE1B6B480t00"/>
          <w:b/>
          <w:sz w:val="20"/>
          <w:szCs w:val="20"/>
          <w:lang w:eastAsia="pl-PL"/>
        </w:rPr>
        <w:t>W</w:t>
      </w:r>
      <w:r w:rsidR="002E5CB0">
        <w:rPr>
          <w:rFonts w:ascii="Verdana" w:hAnsi="Verdana" w:cs="TTE1B6B480t00"/>
          <w:b/>
          <w:sz w:val="20"/>
          <w:szCs w:val="20"/>
          <w:lang w:eastAsia="pl-PL"/>
        </w:rPr>
        <w:t>stęp</w:t>
      </w:r>
    </w:p>
    <w:p w14:paraId="03C4A5C2" w14:textId="77777777" w:rsidR="00E54D49" w:rsidRPr="00F721A3" w:rsidRDefault="00E54D49" w:rsidP="00E54D49">
      <w:pPr>
        <w:suppressAutoHyphens w:val="0"/>
        <w:autoSpaceDE w:val="0"/>
        <w:autoSpaceDN w:val="0"/>
        <w:adjustRightInd w:val="0"/>
        <w:rPr>
          <w:rFonts w:ascii="Verdana" w:hAnsi="Verdana" w:cs="TTE1B6B480t00"/>
          <w:b/>
          <w:sz w:val="20"/>
          <w:szCs w:val="20"/>
          <w:lang w:eastAsia="pl-PL"/>
        </w:rPr>
      </w:pPr>
    </w:p>
    <w:p w14:paraId="2A17C770" w14:textId="77777777" w:rsidR="00E54D49" w:rsidRPr="00F721A3" w:rsidRDefault="00611F4E" w:rsidP="00BD3404">
      <w:pPr>
        <w:suppressAutoHyphens w:val="0"/>
        <w:autoSpaceDE w:val="0"/>
        <w:autoSpaceDN w:val="0"/>
        <w:adjustRightInd w:val="0"/>
        <w:jc w:val="both"/>
        <w:rPr>
          <w:rFonts w:ascii="Verdana" w:hAnsi="Verdana" w:cs="TTE1B82F88t00"/>
          <w:sz w:val="20"/>
          <w:szCs w:val="20"/>
          <w:lang w:eastAsia="pl-PL"/>
        </w:rPr>
      </w:pPr>
      <w:r>
        <w:rPr>
          <w:rFonts w:ascii="Verdana" w:hAnsi="Verdana" w:cs="TTE1B82F88t00"/>
          <w:sz w:val="20"/>
          <w:szCs w:val="20"/>
          <w:lang w:eastAsia="pl-PL"/>
        </w:rPr>
        <w:t>1.1. Przedmiot Opisu Przedmiotu Zamówienia (OPZ</w:t>
      </w:r>
      <w:r w:rsidR="00E54D49">
        <w:rPr>
          <w:rFonts w:ascii="Verdana" w:hAnsi="Verdana" w:cs="TTE1B82F88t00"/>
          <w:sz w:val="20"/>
          <w:szCs w:val="20"/>
          <w:lang w:eastAsia="pl-PL"/>
        </w:rPr>
        <w:t>)</w:t>
      </w:r>
    </w:p>
    <w:p w14:paraId="6D4AE3DC" w14:textId="14275C2B" w:rsidR="00E54D49" w:rsidRPr="00F721A3" w:rsidRDefault="00E54D49" w:rsidP="00BD3404">
      <w:pPr>
        <w:suppressAutoHyphens w:val="0"/>
        <w:autoSpaceDE w:val="0"/>
        <w:autoSpaceDN w:val="0"/>
        <w:adjustRightInd w:val="0"/>
        <w:ind w:left="540"/>
        <w:jc w:val="both"/>
        <w:rPr>
          <w:rFonts w:ascii="Verdana" w:hAnsi="Verdana" w:cs="TTE1B82F88t00"/>
          <w:sz w:val="20"/>
          <w:szCs w:val="20"/>
          <w:lang w:eastAsia="pl-PL"/>
        </w:rPr>
      </w:pPr>
      <w:r w:rsidRPr="00F721A3">
        <w:rPr>
          <w:rFonts w:ascii="Verdana" w:hAnsi="Verdana" w:cs="TTE1B82F88t00"/>
          <w:sz w:val="20"/>
          <w:szCs w:val="20"/>
          <w:lang w:eastAsia="pl-PL"/>
        </w:rPr>
        <w:t>Przedmiotem niniejsze</w:t>
      </w:r>
      <w:r w:rsidR="00611F4E">
        <w:rPr>
          <w:rFonts w:ascii="Verdana" w:hAnsi="Verdana" w:cs="TTE1B82F88t00"/>
          <w:sz w:val="20"/>
          <w:szCs w:val="20"/>
          <w:lang w:eastAsia="pl-PL"/>
        </w:rPr>
        <w:t xml:space="preserve">go </w:t>
      </w:r>
      <w:r w:rsidR="00BD3404">
        <w:rPr>
          <w:rFonts w:ascii="Verdana" w:hAnsi="Verdana" w:cs="TTE1B82F88t00"/>
          <w:sz w:val="20"/>
          <w:szCs w:val="20"/>
          <w:lang w:eastAsia="pl-PL"/>
        </w:rPr>
        <w:t>opisu</w:t>
      </w:r>
      <w:r w:rsidRPr="00F721A3">
        <w:rPr>
          <w:rFonts w:ascii="Verdana" w:hAnsi="Verdana" w:cs="TTE1B82F88t00"/>
          <w:sz w:val="20"/>
          <w:szCs w:val="20"/>
          <w:lang w:eastAsia="pl-PL"/>
        </w:rPr>
        <w:t xml:space="preserve"> są wymagania</w:t>
      </w:r>
      <w:r>
        <w:rPr>
          <w:rFonts w:ascii="Verdana" w:hAnsi="Verdana" w:cs="TTE1B82F88t00"/>
          <w:sz w:val="20"/>
          <w:szCs w:val="20"/>
          <w:lang w:eastAsia="pl-PL"/>
        </w:rPr>
        <w:t xml:space="preserve"> </w:t>
      </w:r>
      <w:r w:rsidRPr="00F721A3">
        <w:rPr>
          <w:rFonts w:ascii="Verdana" w:hAnsi="Verdana" w:cs="TTE1B82F88t00"/>
          <w:sz w:val="20"/>
          <w:szCs w:val="20"/>
          <w:lang w:eastAsia="pl-PL"/>
        </w:rPr>
        <w:t xml:space="preserve">dotyczące dostawy </w:t>
      </w:r>
      <w:r w:rsidR="00EB1732">
        <w:rPr>
          <w:rFonts w:ascii="Verdana" w:hAnsi="Verdana" w:cs="TTE1B82F88t00"/>
          <w:sz w:val="20"/>
          <w:szCs w:val="20"/>
          <w:lang w:eastAsia="pl-PL"/>
        </w:rPr>
        <w:t>sorbentu</w:t>
      </w:r>
      <w:r w:rsidR="00703663">
        <w:rPr>
          <w:rFonts w:ascii="Verdana" w:hAnsi="Verdana" w:cs="TTE1B82F88t00"/>
          <w:sz w:val="20"/>
          <w:szCs w:val="20"/>
          <w:lang w:eastAsia="pl-PL"/>
        </w:rPr>
        <w:t xml:space="preserve"> mineralnego</w:t>
      </w:r>
      <w:r w:rsidR="00EB1732">
        <w:rPr>
          <w:rFonts w:ascii="Verdana" w:hAnsi="Verdana" w:cs="TTE1B82F88t00"/>
          <w:sz w:val="20"/>
          <w:szCs w:val="20"/>
          <w:lang w:eastAsia="pl-PL"/>
        </w:rPr>
        <w:t xml:space="preserve"> do neutralizowania substancji ropopochodnych</w:t>
      </w:r>
      <w:r w:rsidRPr="00F721A3">
        <w:rPr>
          <w:rFonts w:ascii="Verdana" w:hAnsi="Verdana" w:cs="TTE1B82F88t00"/>
          <w:sz w:val="20"/>
          <w:szCs w:val="20"/>
          <w:lang w:eastAsia="pl-PL"/>
        </w:rPr>
        <w:t xml:space="preserve"> pakowane</w:t>
      </w:r>
      <w:r w:rsidR="00EB1732">
        <w:rPr>
          <w:rFonts w:ascii="Verdana" w:hAnsi="Verdana" w:cs="TTE1B82F88t00"/>
          <w:sz w:val="20"/>
          <w:szCs w:val="20"/>
          <w:lang w:eastAsia="pl-PL"/>
        </w:rPr>
        <w:t>go</w:t>
      </w:r>
      <w:r w:rsidRPr="00F721A3">
        <w:rPr>
          <w:rFonts w:ascii="Verdana" w:hAnsi="Verdana" w:cs="TTE1B82F88t00"/>
          <w:sz w:val="20"/>
          <w:szCs w:val="20"/>
          <w:lang w:eastAsia="pl-PL"/>
        </w:rPr>
        <w:t xml:space="preserve"> w work</w:t>
      </w:r>
      <w:r w:rsidR="00703663">
        <w:rPr>
          <w:rFonts w:ascii="Verdana" w:hAnsi="Verdana" w:cs="TTE1B82F88t00"/>
          <w:sz w:val="20"/>
          <w:szCs w:val="20"/>
          <w:lang w:eastAsia="pl-PL"/>
        </w:rPr>
        <w:t>i wraz z transportem i rozładunkiem na terenie Rejonu w Ostródzie</w:t>
      </w:r>
      <w:r w:rsidR="00992034">
        <w:rPr>
          <w:rFonts w:ascii="Verdana" w:hAnsi="Verdana" w:cs="TTE1B82F88t00"/>
          <w:sz w:val="20"/>
          <w:szCs w:val="20"/>
          <w:lang w:eastAsia="pl-PL"/>
        </w:rPr>
        <w:t xml:space="preserve"> ul. Paderewskiego 3,14-100 Ostróda</w:t>
      </w:r>
      <w:r w:rsidRPr="00F721A3">
        <w:rPr>
          <w:rFonts w:ascii="Verdana" w:hAnsi="Verdana" w:cs="TTE1B82F88t00"/>
          <w:sz w:val="20"/>
          <w:szCs w:val="20"/>
          <w:lang w:eastAsia="pl-PL"/>
        </w:rPr>
        <w:t>.</w:t>
      </w:r>
    </w:p>
    <w:p w14:paraId="6D145665" w14:textId="77777777" w:rsidR="00E54D49" w:rsidRPr="00F721A3" w:rsidRDefault="00611F4E" w:rsidP="00BD3404">
      <w:pPr>
        <w:suppressAutoHyphens w:val="0"/>
        <w:autoSpaceDE w:val="0"/>
        <w:autoSpaceDN w:val="0"/>
        <w:adjustRightInd w:val="0"/>
        <w:jc w:val="both"/>
        <w:rPr>
          <w:rFonts w:ascii="Verdana" w:hAnsi="Verdana" w:cs="TTE1B82F88t00"/>
          <w:sz w:val="20"/>
          <w:szCs w:val="20"/>
          <w:lang w:eastAsia="pl-PL"/>
        </w:rPr>
      </w:pPr>
      <w:r>
        <w:rPr>
          <w:rFonts w:ascii="Verdana" w:hAnsi="Verdana" w:cs="TTE1B82F88t00"/>
          <w:sz w:val="20"/>
          <w:szCs w:val="20"/>
          <w:lang w:eastAsia="pl-PL"/>
        </w:rPr>
        <w:t>1.2. Zakres stosowania OPZ</w:t>
      </w:r>
    </w:p>
    <w:p w14:paraId="40435B0D" w14:textId="77777777" w:rsidR="00E54D49" w:rsidRPr="00F721A3" w:rsidRDefault="00611F4E" w:rsidP="00BD3404">
      <w:pPr>
        <w:suppressAutoHyphens w:val="0"/>
        <w:autoSpaceDE w:val="0"/>
        <w:autoSpaceDN w:val="0"/>
        <w:adjustRightInd w:val="0"/>
        <w:ind w:left="540"/>
        <w:jc w:val="both"/>
        <w:rPr>
          <w:rFonts w:ascii="Verdana" w:hAnsi="Verdana" w:cs="TTE1B82F88t00"/>
          <w:sz w:val="20"/>
          <w:szCs w:val="20"/>
          <w:lang w:eastAsia="pl-PL"/>
        </w:rPr>
      </w:pPr>
      <w:r>
        <w:rPr>
          <w:rFonts w:ascii="Verdana" w:hAnsi="Verdana" w:cs="TTE1B82F88t00"/>
          <w:sz w:val="20"/>
          <w:szCs w:val="20"/>
          <w:lang w:eastAsia="pl-PL"/>
        </w:rPr>
        <w:t>OPZ</w:t>
      </w:r>
      <w:r w:rsidR="00E54D49" w:rsidRPr="00F721A3">
        <w:rPr>
          <w:rFonts w:ascii="Verdana" w:hAnsi="Verdana" w:cs="TTE1B82F88t00"/>
          <w:sz w:val="20"/>
          <w:szCs w:val="20"/>
          <w:lang w:eastAsia="pl-PL"/>
        </w:rPr>
        <w:t xml:space="preserve"> stanowi podstawę opracowania wyceny dostaw </w:t>
      </w:r>
      <w:r w:rsidR="00EB1732">
        <w:rPr>
          <w:rFonts w:ascii="Verdana" w:hAnsi="Verdana" w:cs="TTE1B82F88t00"/>
          <w:sz w:val="20"/>
          <w:szCs w:val="20"/>
          <w:lang w:eastAsia="pl-PL"/>
        </w:rPr>
        <w:t>sorbentu do neutralizowania substancji ropopochodnych</w:t>
      </w:r>
      <w:r w:rsidR="00EB1732" w:rsidRPr="00F721A3">
        <w:rPr>
          <w:rFonts w:ascii="Verdana" w:hAnsi="Verdana" w:cs="TTE1B82F88t00"/>
          <w:sz w:val="20"/>
          <w:szCs w:val="20"/>
          <w:lang w:eastAsia="pl-PL"/>
        </w:rPr>
        <w:t xml:space="preserve"> pakowane</w:t>
      </w:r>
      <w:r w:rsidR="00EB1732">
        <w:rPr>
          <w:rFonts w:ascii="Verdana" w:hAnsi="Verdana" w:cs="TTE1B82F88t00"/>
          <w:sz w:val="20"/>
          <w:szCs w:val="20"/>
          <w:lang w:eastAsia="pl-PL"/>
        </w:rPr>
        <w:t>go</w:t>
      </w:r>
      <w:r w:rsidR="00EB1732" w:rsidRPr="00F721A3">
        <w:rPr>
          <w:rFonts w:ascii="Verdana" w:hAnsi="Verdana" w:cs="TTE1B82F88t00"/>
          <w:sz w:val="20"/>
          <w:szCs w:val="20"/>
          <w:lang w:eastAsia="pl-PL"/>
        </w:rPr>
        <w:t xml:space="preserve"> w worki.</w:t>
      </w:r>
    </w:p>
    <w:p w14:paraId="7308CD06" w14:textId="77777777" w:rsidR="00E54D49" w:rsidRPr="00F721A3" w:rsidRDefault="00611F4E" w:rsidP="00BD3404">
      <w:pPr>
        <w:suppressAutoHyphens w:val="0"/>
        <w:autoSpaceDE w:val="0"/>
        <w:autoSpaceDN w:val="0"/>
        <w:adjustRightInd w:val="0"/>
        <w:jc w:val="both"/>
        <w:rPr>
          <w:rFonts w:ascii="Verdana" w:hAnsi="Verdana" w:cs="TTE1B82F88t00"/>
          <w:sz w:val="20"/>
          <w:szCs w:val="20"/>
          <w:lang w:eastAsia="pl-PL"/>
        </w:rPr>
      </w:pPr>
      <w:r>
        <w:rPr>
          <w:rFonts w:ascii="Verdana" w:hAnsi="Verdana" w:cs="TTE1B82F88t00"/>
          <w:sz w:val="20"/>
          <w:szCs w:val="20"/>
          <w:lang w:eastAsia="pl-PL"/>
        </w:rPr>
        <w:t>1.3. Zakres dostaw objętych OPZ</w:t>
      </w:r>
    </w:p>
    <w:p w14:paraId="33AE4E13" w14:textId="77777777" w:rsidR="00E54D49" w:rsidRPr="00F721A3" w:rsidRDefault="00E54D49" w:rsidP="00BD3404">
      <w:pPr>
        <w:suppressAutoHyphens w:val="0"/>
        <w:autoSpaceDE w:val="0"/>
        <w:autoSpaceDN w:val="0"/>
        <w:adjustRightInd w:val="0"/>
        <w:ind w:left="540"/>
        <w:jc w:val="both"/>
        <w:rPr>
          <w:rFonts w:ascii="Verdana" w:hAnsi="Verdana" w:cs="TTE1B82F88t00"/>
          <w:sz w:val="20"/>
          <w:szCs w:val="20"/>
          <w:lang w:eastAsia="pl-PL"/>
        </w:rPr>
      </w:pPr>
      <w:r w:rsidRPr="00F721A3">
        <w:rPr>
          <w:rFonts w:ascii="Verdana" w:hAnsi="Verdana" w:cs="TTE1B82F88t00"/>
          <w:sz w:val="20"/>
          <w:szCs w:val="20"/>
          <w:lang w:eastAsia="pl-PL"/>
        </w:rPr>
        <w:t>Ustalenia zawarte</w:t>
      </w:r>
      <w:r w:rsidR="00611F4E">
        <w:rPr>
          <w:rFonts w:ascii="Verdana" w:hAnsi="Verdana" w:cs="TTE1B82F88t00"/>
          <w:sz w:val="20"/>
          <w:szCs w:val="20"/>
          <w:lang w:eastAsia="pl-PL"/>
        </w:rPr>
        <w:t xml:space="preserve"> w niniejszym</w:t>
      </w:r>
      <w:r>
        <w:rPr>
          <w:rFonts w:ascii="Verdana" w:hAnsi="Verdana" w:cs="TTE1B82F88t00"/>
          <w:sz w:val="20"/>
          <w:szCs w:val="20"/>
          <w:lang w:eastAsia="pl-PL"/>
        </w:rPr>
        <w:t xml:space="preserve"> </w:t>
      </w:r>
      <w:r w:rsidR="00611F4E">
        <w:rPr>
          <w:rFonts w:ascii="Verdana" w:hAnsi="Verdana" w:cs="TTE1B82F88t00"/>
          <w:sz w:val="20"/>
          <w:szCs w:val="20"/>
          <w:lang w:eastAsia="pl-PL"/>
        </w:rPr>
        <w:t>OPZ</w:t>
      </w:r>
      <w:r>
        <w:rPr>
          <w:rFonts w:ascii="Verdana" w:hAnsi="Verdana" w:cs="TTE1B82F88t00"/>
          <w:sz w:val="20"/>
          <w:szCs w:val="20"/>
          <w:lang w:eastAsia="pl-PL"/>
        </w:rPr>
        <w:t xml:space="preserve"> dotyczą</w:t>
      </w:r>
      <w:r w:rsidRPr="00F721A3">
        <w:rPr>
          <w:rFonts w:ascii="Verdana" w:hAnsi="Verdana" w:cs="TTE1B82F88t00"/>
          <w:sz w:val="20"/>
          <w:szCs w:val="20"/>
          <w:lang w:eastAsia="pl-PL"/>
        </w:rPr>
        <w:t xml:space="preserve"> zasad prowadzenia </w:t>
      </w:r>
      <w:r>
        <w:rPr>
          <w:rFonts w:ascii="Verdana" w:hAnsi="Verdana" w:cs="TTE1B82F88t00"/>
          <w:sz w:val="20"/>
          <w:szCs w:val="20"/>
          <w:lang w:eastAsia="pl-PL"/>
        </w:rPr>
        <w:t>dostaw</w:t>
      </w:r>
      <w:r w:rsidRPr="00F721A3">
        <w:rPr>
          <w:rFonts w:ascii="Verdana" w:hAnsi="Verdana" w:cs="TTE1B82F88t00"/>
          <w:sz w:val="20"/>
          <w:szCs w:val="20"/>
          <w:lang w:eastAsia="pl-PL"/>
        </w:rPr>
        <w:t xml:space="preserve"> związanych </w:t>
      </w:r>
      <w:r w:rsidR="000963DA">
        <w:rPr>
          <w:rFonts w:ascii="Verdana" w:hAnsi="Verdana" w:cs="TTE1B82F88t00"/>
          <w:sz w:val="20"/>
          <w:szCs w:val="20"/>
          <w:lang w:eastAsia="pl-PL"/>
        </w:rPr>
        <w:br/>
      </w:r>
      <w:r w:rsidRPr="00F721A3">
        <w:rPr>
          <w:rFonts w:ascii="Verdana" w:hAnsi="Verdana" w:cs="TTE1B82F88t00"/>
          <w:sz w:val="20"/>
          <w:szCs w:val="20"/>
          <w:lang w:eastAsia="pl-PL"/>
        </w:rPr>
        <w:t xml:space="preserve">z wykonywaniem i odbiorem </w:t>
      </w:r>
      <w:r w:rsidR="00EB1732">
        <w:rPr>
          <w:rFonts w:ascii="Verdana" w:hAnsi="Verdana" w:cs="TTE1B82F88t00"/>
          <w:sz w:val="20"/>
          <w:szCs w:val="20"/>
          <w:lang w:eastAsia="pl-PL"/>
        </w:rPr>
        <w:t>sorbentu do neutralizowania substancji ropopochodnych</w:t>
      </w:r>
      <w:r w:rsidR="00EB1732" w:rsidRPr="00F721A3">
        <w:rPr>
          <w:rFonts w:ascii="Verdana" w:hAnsi="Verdana" w:cs="TTE1B82F88t00"/>
          <w:sz w:val="20"/>
          <w:szCs w:val="20"/>
          <w:lang w:eastAsia="pl-PL"/>
        </w:rPr>
        <w:t xml:space="preserve"> pakowane</w:t>
      </w:r>
      <w:r w:rsidR="00EB1732">
        <w:rPr>
          <w:rFonts w:ascii="Verdana" w:hAnsi="Verdana" w:cs="TTE1B82F88t00"/>
          <w:sz w:val="20"/>
          <w:szCs w:val="20"/>
          <w:lang w:eastAsia="pl-PL"/>
        </w:rPr>
        <w:t>go</w:t>
      </w:r>
      <w:r w:rsidR="00EB1732" w:rsidRPr="00F721A3">
        <w:rPr>
          <w:rFonts w:ascii="Verdana" w:hAnsi="Verdana" w:cs="TTE1B82F88t00"/>
          <w:sz w:val="20"/>
          <w:szCs w:val="20"/>
          <w:lang w:eastAsia="pl-PL"/>
        </w:rPr>
        <w:t xml:space="preserve"> w worki.</w:t>
      </w:r>
    </w:p>
    <w:p w14:paraId="40F60226" w14:textId="77777777" w:rsidR="00E54D49" w:rsidRPr="00F721A3" w:rsidRDefault="00E54D49" w:rsidP="00BD3404">
      <w:pPr>
        <w:suppressAutoHyphens w:val="0"/>
        <w:autoSpaceDE w:val="0"/>
        <w:autoSpaceDN w:val="0"/>
        <w:adjustRightInd w:val="0"/>
        <w:jc w:val="both"/>
        <w:rPr>
          <w:rFonts w:ascii="Verdana" w:hAnsi="Verdana" w:cs="TTE1B82F88t00"/>
          <w:sz w:val="20"/>
          <w:szCs w:val="20"/>
          <w:lang w:eastAsia="pl-PL"/>
        </w:rPr>
      </w:pPr>
      <w:r w:rsidRPr="00F721A3">
        <w:rPr>
          <w:rFonts w:ascii="Verdana" w:hAnsi="Verdana" w:cs="TTE1B82F88t00"/>
          <w:sz w:val="20"/>
          <w:szCs w:val="20"/>
          <w:lang w:eastAsia="pl-PL"/>
        </w:rPr>
        <w:t>1.</w:t>
      </w:r>
      <w:r w:rsidR="00EB1732">
        <w:rPr>
          <w:rFonts w:ascii="Verdana" w:hAnsi="Verdana" w:cs="TTE1B82F88t00"/>
          <w:sz w:val="20"/>
          <w:szCs w:val="20"/>
          <w:lang w:eastAsia="pl-PL"/>
        </w:rPr>
        <w:t>4</w:t>
      </w:r>
      <w:r w:rsidRPr="00F721A3">
        <w:rPr>
          <w:rFonts w:ascii="Verdana" w:hAnsi="Verdana" w:cs="TTE1B82F88t00"/>
          <w:sz w:val="20"/>
          <w:szCs w:val="20"/>
          <w:lang w:eastAsia="pl-PL"/>
        </w:rPr>
        <w:t xml:space="preserve">. </w:t>
      </w:r>
      <w:r>
        <w:rPr>
          <w:rFonts w:ascii="Verdana" w:hAnsi="Verdana" w:cs="TTE1B82F88t00"/>
          <w:sz w:val="20"/>
          <w:szCs w:val="20"/>
          <w:lang w:eastAsia="pl-PL"/>
        </w:rPr>
        <w:t>Ogólne wymagania dotyczące dostaw.</w:t>
      </w:r>
    </w:p>
    <w:p w14:paraId="77B10037" w14:textId="6F12F7F4" w:rsidR="00662C9E" w:rsidRPr="00662C9E" w:rsidRDefault="00662C9E" w:rsidP="00662C9E">
      <w:pPr>
        <w:suppressAutoHyphens w:val="0"/>
        <w:spacing w:line="276" w:lineRule="auto"/>
        <w:ind w:left="360"/>
        <w:jc w:val="both"/>
        <w:rPr>
          <w:rFonts w:ascii="Verdana" w:hAnsi="Verdana"/>
          <w:b/>
          <w:sz w:val="20"/>
          <w:szCs w:val="20"/>
          <w:lang w:eastAsia="en-US"/>
        </w:rPr>
      </w:pPr>
      <w:r>
        <w:rPr>
          <w:rFonts w:ascii="Verdana" w:hAnsi="Verdana" w:cs="TTE1B82F88t00"/>
          <w:sz w:val="20"/>
          <w:szCs w:val="20"/>
          <w:lang w:eastAsia="pl-PL"/>
        </w:rPr>
        <w:t xml:space="preserve"> </w:t>
      </w:r>
      <w:r w:rsidR="00E54D49" w:rsidRPr="00662C9E">
        <w:rPr>
          <w:rFonts w:ascii="Verdana" w:hAnsi="Verdana" w:cs="TTE1B82F88t00"/>
          <w:sz w:val="20"/>
          <w:szCs w:val="20"/>
          <w:lang w:eastAsia="pl-PL"/>
        </w:rPr>
        <w:t>Wykonawca dostaw jest odpowiedzialny za jakość i trwałość wykonanego i</w:t>
      </w:r>
      <w:r w:rsidR="00BD3404" w:rsidRPr="00662C9E">
        <w:rPr>
          <w:rFonts w:ascii="Verdana" w:hAnsi="Verdana" w:cs="TTE1B82F88t00"/>
          <w:sz w:val="20"/>
          <w:szCs w:val="20"/>
          <w:lang w:eastAsia="pl-PL"/>
        </w:rPr>
        <w:t xml:space="preserve"> </w:t>
      </w:r>
      <w:r w:rsidR="00E54D49" w:rsidRPr="00662C9E">
        <w:rPr>
          <w:rFonts w:ascii="Verdana" w:hAnsi="Verdana" w:cs="TTE1B82F88t00"/>
          <w:sz w:val="20"/>
          <w:szCs w:val="20"/>
          <w:lang w:eastAsia="pl-PL"/>
        </w:rPr>
        <w:t>dostarczonego</w:t>
      </w:r>
      <w:r w:rsidR="000963DA" w:rsidRPr="00662C9E">
        <w:rPr>
          <w:rFonts w:ascii="Verdana" w:hAnsi="Verdana" w:cs="TTE1B82F88t00"/>
          <w:sz w:val="20"/>
          <w:szCs w:val="20"/>
          <w:lang w:eastAsia="pl-PL"/>
        </w:rPr>
        <w:t xml:space="preserve"> </w:t>
      </w:r>
      <w:r w:rsidR="00E54D49" w:rsidRPr="00662C9E">
        <w:rPr>
          <w:rFonts w:ascii="Verdana" w:hAnsi="Verdana" w:cs="TTE1B82F88t00"/>
          <w:sz w:val="20"/>
          <w:szCs w:val="20"/>
          <w:lang w:eastAsia="pl-PL"/>
        </w:rPr>
        <w:t>produktu.</w:t>
      </w:r>
      <w:r w:rsidRPr="00662C9E">
        <w:rPr>
          <w:rFonts w:ascii="Verdana" w:hAnsi="Verdana" w:cs="TTE1B82F88t00"/>
          <w:sz w:val="20"/>
          <w:szCs w:val="20"/>
          <w:lang w:eastAsia="pl-PL"/>
        </w:rPr>
        <w:t xml:space="preserve"> Dostawa będzie realizowana na zlecenie Zamawiającego przesłanego drogą elektroniczną. Dostawy należy realizować </w:t>
      </w:r>
      <w:r w:rsidRPr="00662C9E">
        <w:rPr>
          <w:rFonts w:ascii="Verdana" w:hAnsi="Verdana" w:cs="Tahoma"/>
          <w:bCs/>
          <w:sz w:val="20"/>
          <w:szCs w:val="20"/>
        </w:rPr>
        <w:t>w godzinach pracy Zamawiającego od 7</w:t>
      </w:r>
      <w:r w:rsidRPr="00662C9E">
        <w:rPr>
          <w:rFonts w:ascii="Verdana" w:hAnsi="Verdana" w:cs="Tahoma"/>
          <w:bCs/>
          <w:sz w:val="20"/>
          <w:szCs w:val="20"/>
          <w:u w:val="single"/>
          <w:vertAlign w:val="superscript"/>
        </w:rPr>
        <w:t>00</w:t>
      </w:r>
      <w:r w:rsidRPr="00662C9E">
        <w:rPr>
          <w:rFonts w:ascii="Verdana" w:hAnsi="Verdana" w:cs="Tahoma"/>
          <w:bCs/>
          <w:sz w:val="20"/>
          <w:szCs w:val="20"/>
        </w:rPr>
        <w:t xml:space="preserve">  do 14</w:t>
      </w:r>
      <w:r w:rsidRPr="00662C9E">
        <w:rPr>
          <w:rFonts w:ascii="Verdana" w:hAnsi="Verdana" w:cs="Tahoma"/>
          <w:bCs/>
          <w:sz w:val="20"/>
          <w:szCs w:val="20"/>
          <w:u w:val="single"/>
          <w:vertAlign w:val="superscript"/>
        </w:rPr>
        <w:t>00</w:t>
      </w:r>
      <w:r w:rsidRPr="00662C9E">
        <w:rPr>
          <w:rFonts w:ascii="Verdana" w:hAnsi="Verdana" w:cs="Tahoma"/>
          <w:bCs/>
          <w:sz w:val="20"/>
          <w:szCs w:val="20"/>
        </w:rPr>
        <w:t xml:space="preserve"> od poniedziałku do piątku, z wyłączeniem dni ustawowo wolnych od pracy, </w:t>
      </w:r>
      <w:r w:rsidRPr="00662C9E">
        <w:rPr>
          <w:rFonts w:ascii="Verdana" w:hAnsi="Verdana" w:cs="Tahoma"/>
          <w:b/>
          <w:sz w:val="20"/>
          <w:szCs w:val="20"/>
        </w:rPr>
        <w:t>po uprzednim telefonicznym powiadomieniu Rejonu (min. 2 dni wcześniej) przez Wykonawcę o planowanym terminie dostawy.</w:t>
      </w:r>
    </w:p>
    <w:p w14:paraId="38BD3E14" w14:textId="5C623737" w:rsidR="00E54D49" w:rsidRPr="00F721A3" w:rsidRDefault="00E54D49" w:rsidP="00BD3404">
      <w:pPr>
        <w:suppressAutoHyphens w:val="0"/>
        <w:autoSpaceDE w:val="0"/>
        <w:autoSpaceDN w:val="0"/>
        <w:adjustRightInd w:val="0"/>
        <w:ind w:left="426"/>
        <w:jc w:val="both"/>
        <w:rPr>
          <w:rFonts w:ascii="Verdana" w:hAnsi="Verdana" w:cs="TTE1B82F88t00"/>
          <w:sz w:val="20"/>
          <w:szCs w:val="20"/>
          <w:lang w:eastAsia="pl-PL"/>
        </w:rPr>
      </w:pPr>
    </w:p>
    <w:p w14:paraId="4F0349AD" w14:textId="77777777" w:rsidR="00E54D49" w:rsidRPr="00F721A3" w:rsidRDefault="00E54D49" w:rsidP="00BD3404">
      <w:pPr>
        <w:suppressAutoHyphens w:val="0"/>
        <w:autoSpaceDE w:val="0"/>
        <w:autoSpaceDN w:val="0"/>
        <w:adjustRightInd w:val="0"/>
        <w:jc w:val="both"/>
        <w:rPr>
          <w:rFonts w:ascii="Verdana" w:hAnsi="Verdana" w:cs="TTE1B82F88t00"/>
          <w:sz w:val="20"/>
          <w:szCs w:val="20"/>
          <w:lang w:eastAsia="pl-PL"/>
        </w:rPr>
      </w:pPr>
    </w:p>
    <w:p w14:paraId="4C2E4578" w14:textId="45EA5136" w:rsidR="00E54D49" w:rsidRDefault="00E54D49" w:rsidP="00BD3404">
      <w:pPr>
        <w:suppressAutoHyphens w:val="0"/>
        <w:autoSpaceDE w:val="0"/>
        <w:autoSpaceDN w:val="0"/>
        <w:adjustRightInd w:val="0"/>
        <w:jc w:val="both"/>
        <w:rPr>
          <w:rFonts w:ascii="Verdana" w:hAnsi="Verdana" w:cs="TTE1B6B480t00"/>
          <w:b/>
          <w:sz w:val="20"/>
          <w:szCs w:val="20"/>
          <w:lang w:eastAsia="pl-PL"/>
        </w:rPr>
      </w:pPr>
      <w:r w:rsidRPr="00F721A3">
        <w:rPr>
          <w:rFonts w:ascii="Verdana" w:hAnsi="Verdana" w:cs="TTE1B6B480t00"/>
          <w:b/>
          <w:sz w:val="20"/>
          <w:szCs w:val="20"/>
          <w:lang w:eastAsia="pl-PL"/>
        </w:rPr>
        <w:t xml:space="preserve">2. </w:t>
      </w:r>
      <w:r w:rsidR="002E5CB0">
        <w:rPr>
          <w:rFonts w:ascii="Verdana" w:hAnsi="Verdana" w:cs="TTE1B6B480t00"/>
          <w:b/>
          <w:sz w:val="20"/>
          <w:szCs w:val="20"/>
          <w:lang w:eastAsia="pl-PL"/>
        </w:rPr>
        <w:t>Materiał</w:t>
      </w:r>
    </w:p>
    <w:p w14:paraId="262BDB58" w14:textId="77777777" w:rsidR="006D2004" w:rsidRPr="00F721A3" w:rsidRDefault="006D2004" w:rsidP="00BD3404">
      <w:pPr>
        <w:suppressAutoHyphens w:val="0"/>
        <w:autoSpaceDE w:val="0"/>
        <w:autoSpaceDN w:val="0"/>
        <w:adjustRightInd w:val="0"/>
        <w:jc w:val="both"/>
        <w:rPr>
          <w:rFonts w:ascii="Verdana" w:hAnsi="Verdana" w:cs="TTE1B6B480t00"/>
          <w:b/>
          <w:sz w:val="20"/>
          <w:szCs w:val="20"/>
          <w:lang w:eastAsia="pl-PL"/>
        </w:rPr>
      </w:pPr>
    </w:p>
    <w:p w14:paraId="7B8A9522" w14:textId="108D1470" w:rsidR="00D2303E" w:rsidRDefault="00E54D49" w:rsidP="00BD3404">
      <w:pPr>
        <w:suppressAutoHyphens w:val="0"/>
        <w:autoSpaceDE w:val="0"/>
        <w:autoSpaceDN w:val="0"/>
        <w:adjustRightInd w:val="0"/>
        <w:ind w:left="567" w:hanging="567"/>
        <w:jc w:val="both"/>
        <w:rPr>
          <w:rFonts w:ascii="Verdana" w:hAnsi="Verdana" w:cs="TTE1B82F88t00"/>
          <w:sz w:val="20"/>
          <w:szCs w:val="20"/>
          <w:lang w:eastAsia="pl-PL"/>
        </w:rPr>
      </w:pPr>
      <w:r w:rsidRPr="00F721A3">
        <w:rPr>
          <w:rFonts w:ascii="Verdana" w:hAnsi="Verdana" w:cs="TTE1B82F88t00"/>
          <w:sz w:val="20"/>
          <w:szCs w:val="20"/>
          <w:lang w:eastAsia="pl-PL"/>
        </w:rPr>
        <w:t xml:space="preserve">2.1. </w:t>
      </w:r>
      <w:r w:rsidR="00BD3404">
        <w:rPr>
          <w:rFonts w:ascii="Verdana" w:hAnsi="Verdana" w:cs="TTE1B82F88t00"/>
          <w:sz w:val="20"/>
          <w:szCs w:val="20"/>
          <w:lang w:eastAsia="pl-PL"/>
        </w:rPr>
        <w:t>Zamawiający wymaga aby materiały zastosowane do s</w:t>
      </w:r>
      <w:r w:rsidR="00EB1732">
        <w:rPr>
          <w:rFonts w:ascii="Verdana" w:hAnsi="Verdana" w:cs="TTE1B82F88t00"/>
          <w:sz w:val="20"/>
          <w:szCs w:val="20"/>
          <w:lang w:eastAsia="pl-PL"/>
        </w:rPr>
        <w:t>orbent</w:t>
      </w:r>
      <w:r w:rsidR="00BD3404">
        <w:rPr>
          <w:rFonts w:ascii="Verdana" w:hAnsi="Verdana" w:cs="TTE1B82F88t00"/>
          <w:sz w:val="20"/>
          <w:szCs w:val="20"/>
          <w:lang w:eastAsia="pl-PL"/>
        </w:rPr>
        <w:t>u zapewniały następujące właściwości sorbentu będącego przedmiotem zamówienia</w:t>
      </w:r>
      <w:r w:rsidR="00D2303E">
        <w:rPr>
          <w:rFonts w:ascii="Verdana" w:hAnsi="Verdana" w:cs="TTE1B82F88t00"/>
          <w:sz w:val="20"/>
          <w:szCs w:val="20"/>
          <w:lang w:eastAsia="pl-PL"/>
        </w:rPr>
        <w:t>:</w:t>
      </w:r>
    </w:p>
    <w:p w14:paraId="639915A5" w14:textId="77777777" w:rsidR="00BD3404" w:rsidRDefault="00BD3404" w:rsidP="00BD3404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rPr>
          <w:rFonts w:ascii="Verdana" w:eastAsia="Calibri" w:hAnsi="Verdana" w:cs="Verdana"/>
          <w:color w:val="000000"/>
          <w:sz w:val="20"/>
          <w:szCs w:val="20"/>
          <w:lang w:eastAsia="en-US"/>
        </w:rPr>
      </w:pPr>
      <w:r w:rsidRPr="00BD3404">
        <w:rPr>
          <w:rFonts w:ascii="Verdana" w:eastAsia="Calibri" w:hAnsi="Verdana" w:cs="Verdana,Bold"/>
          <w:color w:val="000000"/>
          <w:sz w:val="20"/>
          <w:szCs w:val="20"/>
          <w:lang w:eastAsia="en-US"/>
        </w:rPr>
        <w:t>ma</w:t>
      </w:r>
      <w:r w:rsidRPr="00BD3404">
        <w:rPr>
          <w:rFonts w:ascii="Verdana" w:eastAsia="Calibri" w:hAnsi="Verdana" w:cs="Verdana,Bold"/>
          <w:b/>
          <w:bCs/>
          <w:color w:val="000000"/>
          <w:sz w:val="20"/>
          <w:szCs w:val="20"/>
          <w:lang w:eastAsia="en-US"/>
        </w:rPr>
        <w:t xml:space="preserve"> </w:t>
      </w:r>
      <w:r w:rsidRPr="00BD3404">
        <w:rPr>
          <w:rFonts w:ascii="Verdana" w:eastAsia="Calibri" w:hAnsi="Verdana" w:cs="Verdana"/>
          <w:color w:val="000000"/>
          <w:sz w:val="20"/>
          <w:szCs w:val="20"/>
          <w:lang w:eastAsia="en-US"/>
        </w:rPr>
        <w:t>być niepalny,</w:t>
      </w:r>
    </w:p>
    <w:p w14:paraId="2DAA37C1" w14:textId="304BB630" w:rsidR="00BD3404" w:rsidRDefault="00BD3404" w:rsidP="00BD3404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rPr>
          <w:rFonts w:ascii="Verdana" w:eastAsia="Calibri" w:hAnsi="Verdana" w:cs="Verdana"/>
          <w:color w:val="000000"/>
          <w:sz w:val="20"/>
          <w:szCs w:val="20"/>
          <w:lang w:eastAsia="en-US"/>
        </w:rPr>
      </w:pPr>
      <w:r w:rsidRPr="00BD3404">
        <w:rPr>
          <w:rFonts w:ascii="Verdana" w:eastAsia="Calibri" w:hAnsi="Verdana" w:cs="Verdana"/>
          <w:color w:val="000000"/>
          <w:sz w:val="20"/>
          <w:szCs w:val="20"/>
          <w:lang w:eastAsia="en-US"/>
        </w:rPr>
        <w:t>ma mieć właściwości antypoślizgowe,</w:t>
      </w:r>
    </w:p>
    <w:p w14:paraId="7629B363" w14:textId="0C862E6B" w:rsidR="00BD3404" w:rsidRDefault="00BD3404" w:rsidP="00BD3404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rPr>
          <w:rFonts w:ascii="Verdana" w:eastAsia="Calibri" w:hAnsi="Verdana" w:cs="Verdana"/>
          <w:color w:val="000000"/>
          <w:sz w:val="20"/>
          <w:szCs w:val="20"/>
          <w:lang w:eastAsia="en-US"/>
        </w:rPr>
      </w:pPr>
      <w:r w:rsidRPr="00BD3404">
        <w:rPr>
          <w:rFonts w:ascii="Verdana" w:eastAsia="Calibri" w:hAnsi="Verdana" w:cs="Verdana"/>
          <w:color w:val="000000"/>
          <w:sz w:val="20"/>
          <w:szCs w:val="20"/>
          <w:lang w:eastAsia="en-US"/>
        </w:rPr>
        <w:t>nie oddaje wchłoniętej cieczy,</w:t>
      </w:r>
    </w:p>
    <w:p w14:paraId="38D3D9B9" w14:textId="4C465C73" w:rsidR="00BD3404" w:rsidRPr="00BD3404" w:rsidRDefault="00BD3404" w:rsidP="00BD3404">
      <w:pPr>
        <w:pStyle w:val="Akapitzlist"/>
        <w:numPr>
          <w:ilvl w:val="0"/>
          <w:numId w:val="6"/>
        </w:numPr>
        <w:suppressAutoHyphens w:val="0"/>
        <w:autoSpaceDE w:val="0"/>
        <w:autoSpaceDN w:val="0"/>
        <w:adjustRightInd w:val="0"/>
        <w:rPr>
          <w:rFonts w:ascii="Verdana" w:eastAsia="Calibri" w:hAnsi="Verdana" w:cs="Verdana"/>
          <w:color w:val="000000"/>
          <w:sz w:val="20"/>
          <w:szCs w:val="20"/>
          <w:lang w:eastAsia="en-US"/>
        </w:rPr>
      </w:pPr>
      <w:r w:rsidRPr="00BD3404">
        <w:rPr>
          <w:rFonts w:ascii="Verdana" w:eastAsia="Calibri" w:hAnsi="Verdana" w:cs="Verdana"/>
          <w:color w:val="000000"/>
          <w:sz w:val="20"/>
          <w:szCs w:val="20"/>
          <w:lang w:eastAsia="en-US"/>
        </w:rPr>
        <w:t>musi bezpiecznie pochłaniać wszystkie ciecze niezależnie od stwarzanego przez nie</w:t>
      </w:r>
    </w:p>
    <w:p w14:paraId="32545251" w14:textId="5E92A6F7" w:rsidR="00BD3404" w:rsidRDefault="00662C9E" w:rsidP="00BD3404">
      <w:pPr>
        <w:suppressAutoHyphens w:val="0"/>
        <w:autoSpaceDE w:val="0"/>
        <w:autoSpaceDN w:val="0"/>
        <w:adjustRightInd w:val="0"/>
        <w:rPr>
          <w:rFonts w:ascii="Verdana" w:eastAsia="Calibr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="Calibri" w:hAnsi="Verdana" w:cs="Verdana"/>
          <w:color w:val="000000"/>
          <w:sz w:val="20"/>
          <w:szCs w:val="20"/>
          <w:lang w:eastAsia="en-US"/>
        </w:rPr>
        <w:t xml:space="preserve">          </w:t>
      </w:r>
      <w:r w:rsidR="00BD3404" w:rsidRPr="00BD3404">
        <w:rPr>
          <w:rFonts w:ascii="Verdana" w:eastAsia="Calibri" w:hAnsi="Verdana" w:cs="Verdana"/>
          <w:color w:val="000000"/>
          <w:sz w:val="20"/>
          <w:szCs w:val="20"/>
          <w:lang w:eastAsia="en-US"/>
        </w:rPr>
        <w:t>zagrożenia,</w:t>
      </w:r>
    </w:p>
    <w:p w14:paraId="67E6CB89" w14:textId="5A56D336" w:rsidR="00BD3404" w:rsidRDefault="00BD3404" w:rsidP="00BD3404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ascii="Verdana" w:eastAsia="Calibri" w:hAnsi="Verdana" w:cs="Verdana"/>
          <w:color w:val="000000"/>
          <w:sz w:val="20"/>
          <w:szCs w:val="20"/>
          <w:lang w:eastAsia="en-US"/>
        </w:rPr>
      </w:pPr>
      <w:r w:rsidRPr="00BD3404">
        <w:rPr>
          <w:rFonts w:ascii="Verdana" w:eastAsia="Calibri" w:hAnsi="Verdana" w:cs="Verdana"/>
          <w:color w:val="000000"/>
          <w:sz w:val="20"/>
          <w:szCs w:val="20"/>
          <w:lang w:eastAsia="en-US"/>
        </w:rPr>
        <w:t>nie może wchodzić w reakcje z pochłoniętą cieczą,</w:t>
      </w:r>
    </w:p>
    <w:p w14:paraId="1C1B2602" w14:textId="60E2346C" w:rsidR="00BD3404" w:rsidRDefault="000018F0" w:rsidP="00BD3404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ascii="Verdana" w:eastAsia="Calibr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="Calibri" w:hAnsi="Verdana" w:cs="Verdana"/>
          <w:color w:val="000000"/>
          <w:sz w:val="20"/>
          <w:szCs w:val="20"/>
          <w:lang w:eastAsia="en-US"/>
        </w:rPr>
        <w:t>musi posiadać właściwości hydrofobowe – możliwość stosowania na mokrych nawierzchniach,</w:t>
      </w:r>
    </w:p>
    <w:p w14:paraId="588DC908" w14:textId="01F6FB56" w:rsidR="00BD3404" w:rsidRDefault="00BD3404" w:rsidP="00BD3404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ascii="Verdana" w:eastAsia="Calibri" w:hAnsi="Verdana" w:cs="Verdana"/>
          <w:color w:val="000000"/>
          <w:sz w:val="20"/>
          <w:szCs w:val="20"/>
          <w:lang w:eastAsia="en-US"/>
        </w:rPr>
      </w:pPr>
      <w:r w:rsidRPr="00BD3404">
        <w:rPr>
          <w:rFonts w:ascii="Verdana" w:eastAsia="Calibri" w:hAnsi="Verdana" w:cs="Verdana"/>
          <w:color w:val="000000"/>
          <w:sz w:val="20"/>
          <w:szCs w:val="20"/>
          <w:lang w:eastAsia="en-US"/>
        </w:rPr>
        <w:t>ma być w każdej chwili gotowy do użytku,</w:t>
      </w:r>
    </w:p>
    <w:p w14:paraId="52661B7C" w14:textId="3552B46A" w:rsidR="00BD3404" w:rsidRDefault="00BD3404" w:rsidP="00BD3404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ascii="Verdana" w:eastAsia="Calibri" w:hAnsi="Verdana" w:cs="Verdana"/>
          <w:color w:val="000000"/>
          <w:sz w:val="20"/>
          <w:szCs w:val="20"/>
          <w:lang w:eastAsia="en-US"/>
        </w:rPr>
      </w:pPr>
      <w:r w:rsidRPr="00BD3404">
        <w:rPr>
          <w:rFonts w:ascii="Verdana" w:eastAsia="Calibri" w:hAnsi="Verdana" w:cs="Verdana"/>
          <w:color w:val="000000"/>
          <w:sz w:val="20"/>
          <w:szCs w:val="20"/>
          <w:lang w:eastAsia="en-US"/>
        </w:rPr>
        <w:t>po sorpcji ma być nadal sypki,</w:t>
      </w:r>
    </w:p>
    <w:p w14:paraId="32394D3F" w14:textId="7691FED8" w:rsidR="00BD3404" w:rsidRDefault="00BD3404" w:rsidP="00BD3404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ascii="Verdana" w:eastAsia="Calibri" w:hAnsi="Verdana" w:cs="Verdana"/>
          <w:color w:val="000000"/>
          <w:sz w:val="20"/>
          <w:szCs w:val="20"/>
          <w:lang w:eastAsia="en-US"/>
        </w:rPr>
      </w:pPr>
      <w:r w:rsidRPr="00BD3404">
        <w:rPr>
          <w:rFonts w:ascii="Verdana" w:eastAsia="Calibri" w:hAnsi="Verdana" w:cs="Verdana,Bold"/>
          <w:color w:val="000000"/>
          <w:sz w:val="20"/>
          <w:szCs w:val="20"/>
          <w:lang w:eastAsia="en-US"/>
        </w:rPr>
        <w:t xml:space="preserve">ma </w:t>
      </w:r>
      <w:r w:rsidRPr="00BD3404">
        <w:rPr>
          <w:rFonts w:ascii="Verdana" w:eastAsia="Calibri" w:hAnsi="Verdana" w:cs="Verdana"/>
          <w:color w:val="000000"/>
          <w:sz w:val="20"/>
          <w:szCs w:val="20"/>
          <w:lang w:eastAsia="en-US"/>
        </w:rPr>
        <w:t>przywracać pierwotną szorstkość nawierzchni,</w:t>
      </w:r>
    </w:p>
    <w:p w14:paraId="5B5544A0" w14:textId="042DABEF" w:rsidR="00BD3404" w:rsidRDefault="00BD3404" w:rsidP="00BD3404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ascii="Verdana" w:eastAsia="Calibri" w:hAnsi="Verdana" w:cs="Verdana"/>
          <w:color w:val="000000"/>
          <w:sz w:val="20"/>
          <w:szCs w:val="20"/>
          <w:lang w:eastAsia="en-US"/>
        </w:rPr>
      </w:pPr>
      <w:r w:rsidRPr="00BD3404">
        <w:rPr>
          <w:rFonts w:ascii="Verdana" w:eastAsia="Calibri" w:hAnsi="Verdana" w:cs="Verdana"/>
          <w:color w:val="000000"/>
          <w:sz w:val="20"/>
          <w:szCs w:val="20"/>
          <w:lang w:eastAsia="en-US"/>
        </w:rPr>
        <w:t>ma mieć minimalna chłonność 100% dla substancji ropopochodnych,</w:t>
      </w:r>
    </w:p>
    <w:p w14:paraId="713686B0" w14:textId="4BE96CA6" w:rsidR="00BD3404" w:rsidRDefault="00BD3404" w:rsidP="00BD3404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ascii="Verdana" w:eastAsia="Calibri" w:hAnsi="Verdana" w:cs="Verdana"/>
          <w:color w:val="000000"/>
          <w:sz w:val="20"/>
          <w:szCs w:val="20"/>
          <w:lang w:eastAsia="en-US"/>
        </w:rPr>
      </w:pPr>
      <w:r w:rsidRPr="00662C9E">
        <w:rPr>
          <w:rFonts w:ascii="Verdana" w:eastAsia="Calibri" w:hAnsi="Verdana" w:cs="Verdana"/>
          <w:color w:val="000000"/>
          <w:sz w:val="20"/>
          <w:szCs w:val="20"/>
          <w:lang w:eastAsia="en-US"/>
        </w:rPr>
        <w:t>ma mieć granulację: od 0,2 do 2,0 mm</w:t>
      </w:r>
    </w:p>
    <w:p w14:paraId="1E85CCF8" w14:textId="3FA243D3" w:rsidR="00BD3404" w:rsidRDefault="00BD3404" w:rsidP="00BD3404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ascii="Verdana" w:eastAsia="Calibri" w:hAnsi="Verdana" w:cs="Verdana"/>
          <w:color w:val="000000"/>
          <w:sz w:val="20"/>
          <w:szCs w:val="20"/>
          <w:lang w:eastAsia="en-US"/>
        </w:rPr>
      </w:pPr>
      <w:r w:rsidRPr="00662C9E">
        <w:rPr>
          <w:rFonts w:ascii="Verdana" w:eastAsia="Calibri" w:hAnsi="Verdana" w:cs="Verdana"/>
          <w:color w:val="000000"/>
          <w:sz w:val="20"/>
          <w:szCs w:val="20"/>
          <w:lang w:eastAsia="en-US"/>
        </w:rPr>
        <w:t>opakowanie</w:t>
      </w:r>
      <w:r w:rsidRPr="00662C9E">
        <w:rPr>
          <w:rFonts w:ascii="Verdana" w:eastAsia="Calibri" w:hAnsi="Verdana" w:cs="Verdana,Bold"/>
          <w:b/>
          <w:bCs/>
          <w:color w:val="000000"/>
          <w:sz w:val="20"/>
          <w:szCs w:val="20"/>
          <w:lang w:eastAsia="en-US"/>
        </w:rPr>
        <w:t xml:space="preserve">: </w:t>
      </w:r>
      <w:r w:rsidRPr="00662C9E">
        <w:rPr>
          <w:rFonts w:ascii="Verdana" w:eastAsia="Calibri" w:hAnsi="Verdana" w:cs="Verdana"/>
          <w:color w:val="000000"/>
          <w:sz w:val="20"/>
          <w:szCs w:val="20"/>
          <w:lang w:eastAsia="en-US"/>
        </w:rPr>
        <w:t>worki 20/25 kg</w:t>
      </w:r>
    </w:p>
    <w:p w14:paraId="0E151778" w14:textId="5044D42B" w:rsidR="00BD3404" w:rsidRDefault="00BD3404" w:rsidP="00BD3404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ascii="Verdana" w:eastAsia="Calibri" w:hAnsi="Verdana" w:cs="Verdana"/>
          <w:color w:val="000000"/>
          <w:sz w:val="20"/>
          <w:szCs w:val="20"/>
          <w:lang w:eastAsia="en-US"/>
        </w:rPr>
      </w:pPr>
      <w:r w:rsidRPr="00662C9E">
        <w:rPr>
          <w:rFonts w:ascii="Verdana" w:eastAsia="Calibri" w:hAnsi="Verdana" w:cs="Verdana"/>
          <w:color w:val="000000"/>
          <w:sz w:val="20"/>
          <w:szCs w:val="20"/>
          <w:lang w:eastAsia="en-US"/>
        </w:rPr>
        <w:t>gwarancja: minimum 60 miesięcy</w:t>
      </w:r>
    </w:p>
    <w:p w14:paraId="7291473B" w14:textId="77777777" w:rsidR="00662C9E" w:rsidRPr="00662C9E" w:rsidRDefault="00662C9E" w:rsidP="00662C9E">
      <w:pPr>
        <w:pStyle w:val="Akapitzlist"/>
        <w:suppressAutoHyphens w:val="0"/>
        <w:autoSpaceDE w:val="0"/>
        <w:autoSpaceDN w:val="0"/>
        <w:adjustRightInd w:val="0"/>
        <w:rPr>
          <w:rFonts w:ascii="Verdana" w:eastAsia="Calibri" w:hAnsi="Verdana" w:cs="Verdana"/>
          <w:color w:val="000000"/>
          <w:sz w:val="20"/>
          <w:szCs w:val="20"/>
          <w:lang w:eastAsia="en-US"/>
        </w:rPr>
      </w:pPr>
    </w:p>
    <w:p w14:paraId="5A32141C" w14:textId="6A6612C6" w:rsidR="00BD3404" w:rsidRPr="00BD3404" w:rsidRDefault="00BD3404" w:rsidP="00BD3404">
      <w:pPr>
        <w:suppressAutoHyphens w:val="0"/>
        <w:autoSpaceDE w:val="0"/>
        <w:autoSpaceDN w:val="0"/>
        <w:adjustRightInd w:val="0"/>
        <w:rPr>
          <w:rFonts w:ascii="Verdana" w:eastAsia="Calibri" w:hAnsi="Verdana" w:cs="Verdana"/>
          <w:color w:val="000000"/>
          <w:sz w:val="20"/>
          <w:szCs w:val="20"/>
          <w:lang w:eastAsia="en-US"/>
        </w:rPr>
      </w:pPr>
      <w:r w:rsidRPr="00BD3404">
        <w:rPr>
          <w:rFonts w:ascii="Verdana" w:eastAsia="Calibri" w:hAnsi="Verdana" w:cs="Verdana,Bold"/>
          <w:b/>
          <w:bCs/>
          <w:color w:val="000000"/>
          <w:sz w:val="20"/>
          <w:szCs w:val="20"/>
          <w:lang w:eastAsia="en-US"/>
        </w:rPr>
        <w:t xml:space="preserve">powyższe ma wynikać z dokumentów dołączonych do oferty </w:t>
      </w:r>
      <w:r w:rsidRPr="00BD3404">
        <w:rPr>
          <w:rFonts w:ascii="Verdana" w:eastAsia="Calibri" w:hAnsi="Verdana" w:cs="Verdana"/>
          <w:color w:val="000000"/>
          <w:sz w:val="20"/>
          <w:szCs w:val="20"/>
          <w:lang w:eastAsia="en-US"/>
        </w:rPr>
        <w:t xml:space="preserve">(m.in. np. procentowy udział ziaren poszczególnej wielkości; oświadczenie o chłonności, </w:t>
      </w:r>
      <w:r w:rsidR="000018F0">
        <w:rPr>
          <w:rFonts w:ascii="Verdana" w:eastAsia="Calibri" w:hAnsi="Verdana" w:cs="Verdana"/>
          <w:color w:val="000000"/>
          <w:sz w:val="20"/>
          <w:szCs w:val="20"/>
          <w:lang w:eastAsia="en-US"/>
        </w:rPr>
        <w:t>itp.</w:t>
      </w:r>
      <w:r w:rsidRPr="00BD3404">
        <w:rPr>
          <w:rFonts w:ascii="Verdana" w:eastAsia="Calibri" w:hAnsi="Verdana" w:cs="Verdana"/>
          <w:color w:val="000000"/>
          <w:sz w:val="20"/>
          <w:szCs w:val="20"/>
          <w:lang w:eastAsia="en-US"/>
        </w:rPr>
        <w:t>)</w:t>
      </w:r>
    </w:p>
    <w:p w14:paraId="4E3A54E1" w14:textId="77777777" w:rsidR="00BD3404" w:rsidRPr="00BD3404" w:rsidRDefault="00BD3404" w:rsidP="00BD3404">
      <w:pPr>
        <w:suppressAutoHyphens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2ED72C5B" w14:textId="77777777" w:rsidR="00BD3404" w:rsidRPr="00BD3404" w:rsidRDefault="00BD3404" w:rsidP="00BD3404">
      <w:pPr>
        <w:suppressAutoHyphens w:val="0"/>
        <w:spacing w:line="256" w:lineRule="auto"/>
        <w:ind w:firstLine="426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BD3404">
        <w:rPr>
          <w:rFonts w:ascii="Verdana" w:eastAsia="Calibri" w:hAnsi="Verdana"/>
          <w:sz w:val="20"/>
          <w:szCs w:val="20"/>
          <w:lang w:eastAsia="en-US"/>
        </w:rPr>
        <w:t>Każda dostawa sorbentu mineralnego musi posiadać Atest Higieniczny PZH oraz kartę charakterystyki. Dostawca jest zobowiązany do dostarczania aktualnej w/w dokumentacji przy realizacji dostawy.</w:t>
      </w:r>
    </w:p>
    <w:p w14:paraId="27B73443" w14:textId="77777777" w:rsidR="00D2303E" w:rsidRPr="00117B0A" w:rsidRDefault="00D2303E" w:rsidP="00802660">
      <w:pPr>
        <w:suppressAutoHyphens w:val="0"/>
        <w:autoSpaceDE w:val="0"/>
        <w:autoSpaceDN w:val="0"/>
        <w:adjustRightInd w:val="0"/>
        <w:jc w:val="both"/>
        <w:rPr>
          <w:rFonts w:ascii="Verdana" w:hAnsi="Verdana" w:cs="TTE1B82F88t00"/>
          <w:b/>
          <w:sz w:val="20"/>
          <w:szCs w:val="20"/>
          <w:lang w:eastAsia="pl-PL"/>
        </w:rPr>
      </w:pPr>
    </w:p>
    <w:p w14:paraId="3A5CC110" w14:textId="77777777" w:rsidR="00E54D49" w:rsidRDefault="00E54D49" w:rsidP="00BD3404">
      <w:pPr>
        <w:suppressAutoHyphens w:val="0"/>
        <w:autoSpaceDE w:val="0"/>
        <w:autoSpaceDN w:val="0"/>
        <w:adjustRightInd w:val="0"/>
        <w:ind w:left="567" w:hanging="567"/>
        <w:jc w:val="both"/>
        <w:rPr>
          <w:rFonts w:ascii="Verdana" w:hAnsi="Verdana" w:cs="TTE1B82F88t00"/>
          <w:b/>
          <w:sz w:val="20"/>
          <w:szCs w:val="20"/>
          <w:lang w:eastAsia="pl-PL"/>
        </w:rPr>
      </w:pPr>
      <w:r w:rsidRPr="00117B0A">
        <w:rPr>
          <w:rFonts w:ascii="Verdana" w:hAnsi="Verdana" w:cs="TTE1B82F88t00"/>
          <w:sz w:val="20"/>
          <w:szCs w:val="20"/>
          <w:lang w:eastAsia="pl-PL"/>
        </w:rPr>
        <w:t>2.</w:t>
      </w:r>
      <w:r w:rsidR="00F878F5" w:rsidRPr="00117B0A">
        <w:rPr>
          <w:rFonts w:ascii="Verdana" w:hAnsi="Verdana" w:cs="TTE1B82F88t00"/>
          <w:sz w:val="20"/>
          <w:szCs w:val="20"/>
          <w:lang w:eastAsia="pl-PL"/>
        </w:rPr>
        <w:t>2</w:t>
      </w:r>
      <w:r w:rsidRPr="00117B0A">
        <w:rPr>
          <w:rFonts w:ascii="Verdana" w:hAnsi="Verdana" w:cs="TTE1B82F88t00"/>
          <w:sz w:val="20"/>
          <w:szCs w:val="20"/>
          <w:lang w:eastAsia="pl-PL"/>
        </w:rPr>
        <w:t xml:space="preserve">. </w:t>
      </w:r>
      <w:r w:rsidRPr="00117B0A">
        <w:rPr>
          <w:rFonts w:ascii="Verdana" w:hAnsi="Verdana" w:cs="TTE1B82F88t00"/>
          <w:b/>
          <w:sz w:val="20"/>
          <w:szCs w:val="20"/>
          <w:lang w:eastAsia="pl-PL"/>
        </w:rPr>
        <w:t xml:space="preserve">Do każdej odbieranej partii </w:t>
      </w:r>
      <w:r w:rsidR="00EB1732" w:rsidRPr="00117B0A">
        <w:rPr>
          <w:rFonts w:ascii="Verdana" w:hAnsi="Verdana" w:cs="TTE1B82F88t00"/>
          <w:b/>
          <w:sz w:val="20"/>
          <w:szCs w:val="20"/>
          <w:lang w:eastAsia="pl-PL"/>
        </w:rPr>
        <w:t>sorbentu</w:t>
      </w:r>
      <w:r w:rsidRPr="00F721A3">
        <w:rPr>
          <w:rFonts w:ascii="Verdana" w:hAnsi="Verdana" w:cs="TTE1B82F88t00"/>
          <w:b/>
          <w:sz w:val="20"/>
          <w:szCs w:val="20"/>
          <w:lang w:eastAsia="pl-PL"/>
        </w:rPr>
        <w:t xml:space="preserve"> Wykonawca załączy następujące dane:</w:t>
      </w:r>
    </w:p>
    <w:p w14:paraId="13674AAC" w14:textId="77777777" w:rsidR="00753798" w:rsidRDefault="00E54D49" w:rsidP="00BD3404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Verdana" w:hAnsi="Verdana" w:cs="TTE1B82F88t00"/>
          <w:sz w:val="20"/>
          <w:szCs w:val="20"/>
          <w:lang w:eastAsia="pl-PL"/>
        </w:rPr>
      </w:pPr>
      <w:r w:rsidRPr="00753798">
        <w:rPr>
          <w:rFonts w:ascii="Verdana" w:hAnsi="Verdana" w:cs="TTE1B82F88t00"/>
          <w:sz w:val="20"/>
          <w:szCs w:val="20"/>
          <w:lang w:eastAsia="pl-PL"/>
        </w:rPr>
        <w:t>nazwę wyrobu,</w:t>
      </w:r>
    </w:p>
    <w:p w14:paraId="7CA86360" w14:textId="77777777" w:rsidR="00E54D49" w:rsidRPr="00753798" w:rsidRDefault="00E54D49" w:rsidP="00BD3404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Verdana" w:hAnsi="Verdana" w:cs="TTE1B82F88t00"/>
          <w:sz w:val="20"/>
          <w:szCs w:val="20"/>
          <w:lang w:eastAsia="pl-PL"/>
        </w:rPr>
      </w:pPr>
      <w:r w:rsidRPr="00753798">
        <w:rPr>
          <w:rFonts w:ascii="Verdana" w:hAnsi="Verdana" w:cs="TTE1B82F88t00"/>
          <w:sz w:val="20"/>
          <w:szCs w:val="20"/>
          <w:lang w:eastAsia="pl-PL"/>
        </w:rPr>
        <w:t>nazwę i adres producenta,</w:t>
      </w:r>
    </w:p>
    <w:p w14:paraId="62F9513C" w14:textId="77777777" w:rsidR="00E54D49" w:rsidRPr="00753798" w:rsidRDefault="00E54D49" w:rsidP="00BD3404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Verdana" w:hAnsi="Verdana" w:cs="TTE1B82F88t00"/>
          <w:sz w:val="20"/>
          <w:szCs w:val="20"/>
          <w:lang w:eastAsia="pl-PL"/>
        </w:rPr>
      </w:pPr>
      <w:r w:rsidRPr="00753798">
        <w:rPr>
          <w:rFonts w:ascii="Verdana" w:hAnsi="Verdana" w:cs="TTE1B82F88t00"/>
          <w:sz w:val="20"/>
          <w:szCs w:val="20"/>
          <w:lang w:eastAsia="pl-PL"/>
        </w:rPr>
        <w:t>masę netto,</w:t>
      </w:r>
    </w:p>
    <w:p w14:paraId="11AE5247" w14:textId="77777777" w:rsidR="00E54D49" w:rsidRPr="00753798" w:rsidRDefault="00E54D49" w:rsidP="00BD3404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Verdana" w:hAnsi="Verdana" w:cs="TTE1B82F88t00"/>
          <w:sz w:val="20"/>
          <w:szCs w:val="20"/>
          <w:lang w:eastAsia="pl-PL"/>
        </w:rPr>
      </w:pPr>
      <w:r w:rsidRPr="00753798">
        <w:rPr>
          <w:rFonts w:ascii="Verdana" w:hAnsi="Verdana" w:cs="TTE1B82F88t00"/>
          <w:sz w:val="20"/>
          <w:szCs w:val="20"/>
          <w:lang w:eastAsia="pl-PL"/>
        </w:rPr>
        <w:t>datę produkcji i okres przydatności do stosowania,</w:t>
      </w:r>
    </w:p>
    <w:p w14:paraId="67971B59" w14:textId="77777777" w:rsidR="00E54D49" w:rsidRDefault="00E54D49" w:rsidP="00BD3404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Verdana" w:hAnsi="Verdana" w:cs="TTE1B82F88t00"/>
          <w:sz w:val="20"/>
          <w:szCs w:val="20"/>
          <w:lang w:eastAsia="pl-PL"/>
        </w:rPr>
      </w:pPr>
      <w:r w:rsidRPr="00753798">
        <w:rPr>
          <w:rFonts w:ascii="Verdana" w:hAnsi="Verdana" w:cs="TTE1B82F88t00"/>
          <w:sz w:val="20"/>
          <w:szCs w:val="20"/>
          <w:lang w:eastAsia="pl-PL"/>
        </w:rPr>
        <w:t>zalecenia BHP i zalecenia zg</w:t>
      </w:r>
      <w:r w:rsidR="00117B0A" w:rsidRPr="00753798">
        <w:rPr>
          <w:rFonts w:ascii="Verdana" w:hAnsi="Verdana" w:cs="TTE1B82F88t00"/>
          <w:sz w:val="20"/>
          <w:szCs w:val="20"/>
          <w:lang w:eastAsia="pl-PL"/>
        </w:rPr>
        <w:t>odne z Atestem Higienicznym PZH.</w:t>
      </w:r>
    </w:p>
    <w:p w14:paraId="5C2FB358" w14:textId="16346FA0" w:rsidR="00662C9E" w:rsidRPr="00753798" w:rsidRDefault="00662C9E" w:rsidP="00BD3404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="Verdana" w:hAnsi="Verdana" w:cs="TTE1B82F88t00"/>
          <w:sz w:val="20"/>
          <w:szCs w:val="20"/>
          <w:lang w:eastAsia="pl-PL"/>
        </w:rPr>
      </w:pPr>
      <w:r>
        <w:rPr>
          <w:rFonts w:ascii="Verdana" w:hAnsi="Verdana" w:cs="TTE1B82F88t00"/>
          <w:sz w:val="20"/>
          <w:szCs w:val="20"/>
          <w:lang w:eastAsia="pl-PL"/>
        </w:rPr>
        <w:t>Kartę charakterystyki</w:t>
      </w:r>
    </w:p>
    <w:p w14:paraId="766D257E" w14:textId="77777777" w:rsidR="00662C9E" w:rsidRPr="00EB1732" w:rsidRDefault="00662C9E" w:rsidP="00662C9E">
      <w:pPr>
        <w:suppressAutoHyphens w:val="0"/>
        <w:autoSpaceDE w:val="0"/>
        <w:autoSpaceDN w:val="0"/>
        <w:adjustRightInd w:val="0"/>
        <w:jc w:val="both"/>
        <w:rPr>
          <w:rFonts w:ascii="Verdana" w:hAnsi="Verdana" w:cs="TTE1B82F88t00"/>
          <w:sz w:val="20"/>
          <w:szCs w:val="20"/>
          <w:lang w:eastAsia="pl-PL"/>
        </w:rPr>
      </w:pPr>
    </w:p>
    <w:p w14:paraId="62CDEFAF" w14:textId="71ECF8C4" w:rsidR="00E54D49" w:rsidRDefault="00E54D49" w:rsidP="00BD3404">
      <w:pPr>
        <w:suppressAutoHyphens w:val="0"/>
        <w:autoSpaceDE w:val="0"/>
        <w:autoSpaceDN w:val="0"/>
        <w:adjustRightInd w:val="0"/>
        <w:jc w:val="both"/>
        <w:rPr>
          <w:rFonts w:ascii="Verdana" w:hAnsi="Verdana" w:cs="TTE1B6B480t00"/>
          <w:b/>
          <w:sz w:val="20"/>
          <w:szCs w:val="20"/>
          <w:lang w:eastAsia="pl-PL"/>
        </w:rPr>
      </w:pPr>
      <w:r w:rsidRPr="00F721A3">
        <w:rPr>
          <w:rFonts w:ascii="Verdana" w:hAnsi="Verdana" w:cs="TTE1B6B480t00"/>
          <w:b/>
          <w:sz w:val="20"/>
          <w:szCs w:val="20"/>
          <w:lang w:eastAsia="pl-PL"/>
        </w:rPr>
        <w:t>3. T</w:t>
      </w:r>
      <w:r w:rsidR="002E5CB0">
        <w:rPr>
          <w:rFonts w:ascii="Verdana" w:hAnsi="Verdana" w:cs="TTE1B6B480t00"/>
          <w:b/>
          <w:sz w:val="20"/>
          <w:szCs w:val="20"/>
          <w:lang w:eastAsia="pl-PL"/>
        </w:rPr>
        <w:t>ransport</w:t>
      </w:r>
    </w:p>
    <w:p w14:paraId="117109EF" w14:textId="77777777" w:rsidR="006D2004" w:rsidRPr="00F721A3" w:rsidRDefault="006D2004" w:rsidP="00BD3404">
      <w:pPr>
        <w:suppressAutoHyphens w:val="0"/>
        <w:autoSpaceDE w:val="0"/>
        <w:autoSpaceDN w:val="0"/>
        <w:adjustRightInd w:val="0"/>
        <w:jc w:val="both"/>
        <w:rPr>
          <w:rFonts w:ascii="Verdana" w:hAnsi="Verdana" w:cs="TTE1B6B480t00"/>
          <w:b/>
          <w:sz w:val="20"/>
          <w:szCs w:val="20"/>
          <w:lang w:eastAsia="pl-PL"/>
        </w:rPr>
      </w:pPr>
    </w:p>
    <w:p w14:paraId="3896C4E1" w14:textId="77777777" w:rsidR="00E54D49" w:rsidRPr="00F721A3" w:rsidRDefault="00E54D49" w:rsidP="00BD3404">
      <w:pPr>
        <w:suppressAutoHyphens w:val="0"/>
        <w:autoSpaceDE w:val="0"/>
        <w:autoSpaceDN w:val="0"/>
        <w:adjustRightInd w:val="0"/>
        <w:jc w:val="both"/>
        <w:rPr>
          <w:rFonts w:ascii="Verdana" w:hAnsi="Verdana" w:cs="TTE1B82F88t00"/>
          <w:sz w:val="20"/>
          <w:szCs w:val="20"/>
          <w:lang w:eastAsia="pl-PL"/>
        </w:rPr>
      </w:pPr>
      <w:r w:rsidRPr="00F721A3">
        <w:rPr>
          <w:rFonts w:ascii="Verdana" w:hAnsi="Verdana" w:cs="TTE1B82F88t00"/>
          <w:sz w:val="20"/>
          <w:szCs w:val="20"/>
          <w:lang w:eastAsia="pl-PL"/>
        </w:rPr>
        <w:t>3.1. Ogólne wymagania dotyczące transportu</w:t>
      </w:r>
    </w:p>
    <w:p w14:paraId="0B0BC847" w14:textId="77777777" w:rsidR="00E54D49" w:rsidRPr="00F721A3" w:rsidRDefault="008A3565" w:rsidP="00BD3404">
      <w:pPr>
        <w:suppressAutoHyphens w:val="0"/>
        <w:autoSpaceDE w:val="0"/>
        <w:autoSpaceDN w:val="0"/>
        <w:adjustRightInd w:val="0"/>
        <w:ind w:left="540"/>
        <w:jc w:val="both"/>
        <w:rPr>
          <w:rFonts w:ascii="Verdana" w:hAnsi="Verdana" w:cs="TTE1B82F88t00"/>
          <w:sz w:val="20"/>
          <w:szCs w:val="20"/>
          <w:lang w:eastAsia="pl-PL"/>
        </w:rPr>
      </w:pPr>
      <w:r>
        <w:rPr>
          <w:rFonts w:ascii="Verdana" w:hAnsi="Verdana" w:cs="TTE1B82F88t00"/>
          <w:sz w:val="20"/>
          <w:szCs w:val="20"/>
          <w:lang w:eastAsia="pl-PL"/>
        </w:rPr>
        <w:t>Za prawidłową</w:t>
      </w:r>
      <w:r w:rsidR="00E54D49" w:rsidRPr="00F721A3">
        <w:rPr>
          <w:rFonts w:ascii="Verdana" w:hAnsi="Verdana" w:cs="TTE1B82F88t00"/>
          <w:sz w:val="20"/>
          <w:szCs w:val="20"/>
          <w:lang w:eastAsia="pl-PL"/>
        </w:rPr>
        <w:t xml:space="preserve"> organizacje i funkcjonowanie transportu przy dostawie odpowiada</w:t>
      </w:r>
      <w:r w:rsidR="00E54D49">
        <w:rPr>
          <w:rFonts w:ascii="Verdana" w:hAnsi="Verdana" w:cs="TTE1B82F88t00"/>
          <w:sz w:val="20"/>
          <w:szCs w:val="20"/>
          <w:lang w:eastAsia="pl-PL"/>
        </w:rPr>
        <w:t xml:space="preserve"> Wykonawca</w:t>
      </w:r>
      <w:r w:rsidR="00E54D49" w:rsidRPr="00F721A3">
        <w:rPr>
          <w:rFonts w:ascii="Verdana" w:hAnsi="Verdana" w:cs="TTE1B82F88t00"/>
          <w:sz w:val="20"/>
          <w:szCs w:val="20"/>
          <w:lang w:eastAsia="pl-PL"/>
        </w:rPr>
        <w:t>. Używane środki transportu musza być sprawne techniczni</w:t>
      </w:r>
      <w:r w:rsidR="00EB1732">
        <w:rPr>
          <w:rFonts w:ascii="Verdana" w:hAnsi="Verdana" w:cs="TTE1B82F88t00"/>
          <w:sz w:val="20"/>
          <w:szCs w:val="20"/>
          <w:lang w:eastAsia="pl-PL"/>
        </w:rPr>
        <w:t>e</w:t>
      </w:r>
      <w:r w:rsidR="00E54D49" w:rsidRPr="00F721A3">
        <w:rPr>
          <w:rFonts w:ascii="Verdana" w:hAnsi="Verdana" w:cs="TTE1B82F88t00"/>
          <w:sz w:val="20"/>
          <w:szCs w:val="20"/>
          <w:lang w:eastAsia="pl-PL"/>
        </w:rPr>
        <w:t xml:space="preserve">, bezpieczne </w:t>
      </w:r>
      <w:r w:rsidR="00EB1732">
        <w:rPr>
          <w:rFonts w:ascii="Verdana" w:hAnsi="Verdana" w:cs="TTE1B82F88t00"/>
          <w:sz w:val="20"/>
          <w:szCs w:val="20"/>
          <w:lang w:eastAsia="pl-PL"/>
        </w:rPr>
        <w:br/>
      </w:r>
      <w:r w:rsidR="00E54D49" w:rsidRPr="00F721A3">
        <w:rPr>
          <w:rFonts w:ascii="Verdana" w:hAnsi="Verdana" w:cs="TTE1B82F88t00"/>
          <w:sz w:val="20"/>
          <w:szCs w:val="20"/>
          <w:lang w:eastAsia="pl-PL"/>
        </w:rPr>
        <w:t>i</w:t>
      </w:r>
      <w:r w:rsidR="00E54D49">
        <w:rPr>
          <w:rFonts w:ascii="Verdana" w:hAnsi="Verdana" w:cs="TTE1B82F88t00"/>
          <w:sz w:val="20"/>
          <w:szCs w:val="20"/>
          <w:lang w:eastAsia="pl-PL"/>
        </w:rPr>
        <w:t xml:space="preserve"> </w:t>
      </w:r>
      <w:r w:rsidR="00E54D49" w:rsidRPr="00F721A3">
        <w:rPr>
          <w:rFonts w:ascii="Verdana" w:hAnsi="Verdana" w:cs="TTE1B82F88t00"/>
          <w:sz w:val="20"/>
          <w:szCs w:val="20"/>
          <w:lang w:eastAsia="pl-PL"/>
        </w:rPr>
        <w:t>gwarantować przewóz materiałów w sposób uniemożliwiający obniżeniu ich jakości.</w:t>
      </w:r>
    </w:p>
    <w:p w14:paraId="5E0F0BC8" w14:textId="77777777" w:rsidR="00E54D49" w:rsidRPr="00F721A3" w:rsidRDefault="00E54D49" w:rsidP="00BD3404">
      <w:pPr>
        <w:suppressAutoHyphens w:val="0"/>
        <w:autoSpaceDE w:val="0"/>
        <w:autoSpaceDN w:val="0"/>
        <w:adjustRightInd w:val="0"/>
        <w:jc w:val="both"/>
        <w:rPr>
          <w:rFonts w:ascii="Verdana" w:hAnsi="Verdana" w:cs="TTE1B82F88t00"/>
          <w:sz w:val="20"/>
          <w:szCs w:val="20"/>
          <w:lang w:eastAsia="pl-PL"/>
        </w:rPr>
      </w:pPr>
      <w:r w:rsidRPr="00F721A3">
        <w:rPr>
          <w:rFonts w:ascii="Verdana" w:hAnsi="Verdana" w:cs="TTE1B82F88t00"/>
          <w:sz w:val="20"/>
          <w:szCs w:val="20"/>
          <w:lang w:eastAsia="pl-PL"/>
        </w:rPr>
        <w:t>3.2. Transport materiałów</w:t>
      </w:r>
    </w:p>
    <w:p w14:paraId="0243D625" w14:textId="77777777" w:rsidR="00E54D49" w:rsidRPr="00F721A3" w:rsidRDefault="00E54D49" w:rsidP="00BD3404">
      <w:pPr>
        <w:suppressAutoHyphens w:val="0"/>
        <w:autoSpaceDE w:val="0"/>
        <w:autoSpaceDN w:val="0"/>
        <w:adjustRightInd w:val="0"/>
        <w:ind w:left="540"/>
        <w:jc w:val="both"/>
        <w:rPr>
          <w:rFonts w:ascii="Verdana" w:hAnsi="Verdana" w:cs="TTE1B82F88t00"/>
          <w:sz w:val="20"/>
          <w:szCs w:val="20"/>
          <w:lang w:eastAsia="pl-PL"/>
        </w:rPr>
      </w:pPr>
      <w:r w:rsidRPr="00F721A3">
        <w:rPr>
          <w:rFonts w:ascii="Verdana" w:hAnsi="Verdana" w:cs="TTE1B82F88t00"/>
          <w:sz w:val="20"/>
          <w:szCs w:val="20"/>
          <w:lang w:eastAsia="pl-PL"/>
        </w:rPr>
        <w:t xml:space="preserve">Transport </w:t>
      </w:r>
      <w:r w:rsidR="00EB1732">
        <w:rPr>
          <w:rFonts w:ascii="Verdana" w:hAnsi="Verdana" w:cs="TTE1B82F88t00"/>
          <w:sz w:val="20"/>
          <w:szCs w:val="20"/>
          <w:lang w:eastAsia="pl-PL"/>
        </w:rPr>
        <w:t>sorbentu do neutralizowania substancji ropopochodnych</w:t>
      </w:r>
      <w:r w:rsidRPr="00F721A3">
        <w:rPr>
          <w:rFonts w:ascii="Verdana" w:hAnsi="Verdana" w:cs="TTE1B82F88t00"/>
          <w:sz w:val="20"/>
          <w:szCs w:val="20"/>
          <w:lang w:eastAsia="pl-PL"/>
        </w:rPr>
        <w:t xml:space="preserve"> pakowane</w:t>
      </w:r>
      <w:r w:rsidR="00EB1732">
        <w:rPr>
          <w:rFonts w:ascii="Verdana" w:hAnsi="Verdana" w:cs="TTE1B82F88t00"/>
          <w:sz w:val="20"/>
          <w:szCs w:val="20"/>
          <w:lang w:eastAsia="pl-PL"/>
        </w:rPr>
        <w:t>go</w:t>
      </w:r>
      <w:r w:rsidRPr="00F721A3">
        <w:rPr>
          <w:rFonts w:ascii="Verdana" w:hAnsi="Verdana" w:cs="TTE1B82F88t00"/>
          <w:sz w:val="20"/>
          <w:szCs w:val="20"/>
          <w:lang w:eastAsia="pl-PL"/>
        </w:rPr>
        <w:t xml:space="preserve"> </w:t>
      </w:r>
      <w:r w:rsidR="00EB1732">
        <w:rPr>
          <w:rFonts w:ascii="Verdana" w:hAnsi="Verdana" w:cs="TTE1B82F88t00"/>
          <w:sz w:val="20"/>
          <w:szCs w:val="20"/>
          <w:lang w:eastAsia="pl-PL"/>
        </w:rPr>
        <w:br/>
      </w:r>
      <w:r w:rsidRPr="00F721A3">
        <w:rPr>
          <w:rFonts w:ascii="Verdana" w:hAnsi="Verdana" w:cs="TTE1B82F88t00"/>
          <w:sz w:val="20"/>
          <w:szCs w:val="20"/>
          <w:lang w:eastAsia="pl-PL"/>
        </w:rPr>
        <w:t>w worki powinien odbywać się na</w:t>
      </w:r>
      <w:r w:rsidR="00EB1732">
        <w:rPr>
          <w:rFonts w:ascii="Verdana" w:hAnsi="Verdana" w:cs="TTE1B82F88t00"/>
          <w:sz w:val="20"/>
          <w:szCs w:val="20"/>
          <w:lang w:eastAsia="pl-PL"/>
        </w:rPr>
        <w:t xml:space="preserve"> </w:t>
      </w:r>
      <w:r w:rsidRPr="00F721A3">
        <w:rPr>
          <w:rFonts w:ascii="Verdana" w:hAnsi="Verdana" w:cs="TTE1B82F88t00"/>
          <w:sz w:val="20"/>
          <w:szCs w:val="20"/>
          <w:lang w:eastAsia="pl-PL"/>
        </w:rPr>
        <w:t>paletach i powinien być zabezpieczony przed zniszczeniem pojedynczych worków.</w:t>
      </w:r>
    </w:p>
    <w:p w14:paraId="7F7AFEC9" w14:textId="77777777" w:rsidR="00753798" w:rsidRDefault="00753798" w:rsidP="00BD3404">
      <w:pPr>
        <w:suppressAutoHyphens w:val="0"/>
        <w:autoSpaceDE w:val="0"/>
        <w:autoSpaceDN w:val="0"/>
        <w:adjustRightInd w:val="0"/>
        <w:ind w:left="540"/>
        <w:jc w:val="both"/>
        <w:rPr>
          <w:rFonts w:ascii="Verdana" w:hAnsi="Verdana" w:cs="TTE1B82F88t00"/>
          <w:b/>
          <w:color w:val="FF0000"/>
          <w:sz w:val="20"/>
          <w:szCs w:val="20"/>
          <w:lang w:eastAsia="pl-PL"/>
        </w:rPr>
      </w:pPr>
    </w:p>
    <w:p w14:paraId="2C8D71D0" w14:textId="77777777" w:rsidR="00E54D49" w:rsidRDefault="00E54D49" w:rsidP="00BD3404">
      <w:pPr>
        <w:suppressAutoHyphens w:val="0"/>
        <w:autoSpaceDE w:val="0"/>
        <w:autoSpaceDN w:val="0"/>
        <w:adjustRightInd w:val="0"/>
        <w:ind w:left="540"/>
        <w:jc w:val="both"/>
        <w:rPr>
          <w:rFonts w:ascii="Verdana" w:hAnsi="Verdana" w:cs="TTE1B82F88t00"/>
          <w:b/>
          <w:color w:val="FF0000"/>
          <w:sz w:val="20"/>
          <w:szCs w:val="20"/>
          <w:lang w:eastAsia="pl-PL"/>
        </w:rPr>
      </w:pPr>
      <w:r w:rsidRPr="00F721A3">
        <w:rPr>
          <w:rFonts w:ascii="Verdana" w:hAnsi="Verdana" w:cs="TTE1B82F88t00"/>
          <w:b/>
          <w:color w:val="FF0000"/>
          <w:sz w:val="20"/>
          <w:szCs w:val="20"/>
          <w:lang w:eastAsia="pl-PL"/>
        </w:rPr>
        <w:t>Wykonawca jest zobowiązany do rozładunku przywiezionego materiału w miejscu wskazanym przez Zamawiającego. Rozładunek odbywa się na koszt Wykonawcy.</w:t>
      </w:r>
    </w:p>
    <w:p w14:paraId="49540EA8" w14:textId="77777777" w:rsidR="00E54D49" w:rsidRPr="006D2004" w:rsidRDefault="00E54D49" w:rsidP="00BD3404">
      <w:pPr>
        <w:suppressAutoHyphens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14:paraId="38C3118F" w14:textId="007A2F6A" w:rsidR="00E54D49" w:rsidRDefault="00EB1732" w:rsidP="00BD3404">
      <w:pPr>
        <w:suppressAutoHyphens w:val="0"/>
        <w:autoSpaceDE w:val="0"/>
        <w:autoSpaceDN w:val="0"/>
        <w:adjustRightInd w:val="0"/>
        <w:jc w:val="both"/>
        <w:rPr>
          <w:rFonts w:ascii="Verdana" w:hAnsi="Verdana" w:cs="TTE1B6B480t00"/>
          <w:b/>
          <w:sz w:val="20"/>
          <w:szCs w:val="20"/>
          <w:lang w:eastAsia="pl-PL"/>
        </w:rPr>
      </w:pPr>
      <w:r>
        <w:rPr>
          <w:rFonts w:ascii="Verdana" w:hAnsi="Verdana" w:cs="TTE1B6B480t00"/>
          <w:b/>
          <w:sz w:val="20"/>
          <w:szCs w:val="20"/>
          <w:lang w:eastAsia="pl-PL"/>
        </w:rPr>
        <w:t>4</w:t>
      </w:r>
      <w:r w:rsidR="00E54D49" w:rsidRPr="00F721A3">
        <w:rPr>
          <w:rFonts w:ascii="Verdana" w:hAnsi="Verdana" w:cs="TTE1B6B480t00"/>
          <w:b/>
          <w:sz w:val="20"/>
          <w:szCs w:val="20"/>
          <w:lang w:eastAsia="pl-PL"/>
        </w:rPr>
        <w:t>. O</w:t>
      </w:r>
      <w:r w:rsidR="002E5CB0">
        <w:rPr>
          <w:rFonts w:ascii="Verdana" w:hAnsi="Verdana" w:cs="TTE1B6B480t00"/>
          <w:b/>
          <w:sz w:val="20"/>
          <w:szCs w:val="20"/>
          <w:lang w:eastAsia="pl-PL"/>
        </w:rPr>
        <w:t>dbiór dostaw</w:t>
      </w:r>
    </w:p>
    <w:p w14:paraId="2E855C37" w14:textId="77777777" w:rsidR="006D2004" w:rsidRPr="00F721A3" w:rsidRDefault="006D2004" w:rsidP="00BD3404">
      <w:pPr>
        <w:suppressAutoHyphens w:val="0"/>
        <w:autoSpaceDE w:val="0"/>
        <w:autoSpaceDN w:val="0"/>
        <w:adjustRightInd w:val="0"/>
        <w:jc w:val="both"/>
        <w:rPr>
          <w:rFonts w:ascii="Verdana" w:hAnsi="Verdana" w:cs="TTE1B6B480t00"/>
          <w:b/>
          <w:sz w:val="20"/>
          <w:szCs w:val="20"/>
          <w:lang w:eastAsia="pl-PL"/>
        </w:rPr>
      </w:pPr>
    </w:p>
    <w:p w14:paraId="4D2F6579" w14:textId="77777777" w:rsidR="00E54D49" w:rsidRPr="00F721A3" w:rsidRDefault="00EB1732" w:rsidP="00BD3404">
      <w:pPr>
        <w:suppressAutoHyphens w:val="0"/>
        <w:autoSpaceDE w:val="0"/>
        <w:autoSpaceDN w:val="0"/>
        <w:adjustRightInd w:val="0"/>
        <w:jc w:val="both"/>
        <w:rPr>
          <w:rFonts w:ascii="Verdana" w:hAnsi="Verdana" w:cs="TTE1B82F88t00"/>
          <w:sz w:val="20"/>
          <w:szCs w:val="20"/>
          <w:lang w:eastAsia="pl-PL"/>
        </w:rPr>
      </w:pPr>
      <w:r>
        <w:rPr>
          <w:rFonts w:ascii="Verdana" w:hAnsi="Verdana" w:cs="TTE1B82F88t00"/>
          <w:sz w:val="20"/>
          <w:szCs w:val="20"/>
          <w:lang w:eastAsia="pl-PL"/>
        </w:rPr>
        <w:t>4</w:t>
      </w:r>
      <w:r w:rsidR="00E54D49" w:rsidRPr="00F721A3">
        <w:rPr>
          <w:rFonts w:ascii="Verdana" w:hAnsi="Verdana" w:cs="TTE1B82F88t00"/>
          <w:sz w:val="20"/>
          <w:szCs w:val="20"/>
          <w:lang w:eastAsia="pl-PL"/>
        </w:rPr>
        <w:t>.1. Ogólne zasady odbioru materiałów</w:t>
      </w:r>
    </w:p>
    <w:p w14:paraId="2E54B557" w14:textId="77777777" w:rsidR="00E54D49" w:rsidRPr="00F721A3" w:rsidRDefault="00E54D49" w:rsidP="00BD3404">
      <w:pPr>
        <w:suppressAutoHyphens w:val="0"/>
        <w:autoSpaceDE w:val="0"/>
        <w:autoSpaceDN w:val="0"/>
        <w:adjustRightInd w:val="0"/>
        <w:ind w:left="540"/>
        <w:jc w:val="both"/>
        <w:rPr>
          <w:rFonts w:ascii="Verdana" w:hAnsi="Verdana"/>
          <w:sz w:val="20"/>
          <w:szCs w:val="20"/>
          <w:lang w:eastAsia="pl-PL"/>
        </w:rPr>
      </w:pPr>
      <w:r w:rsidRPr="00F721A3">
        <w:rPr>
          <w:rFonts w:ascii="Verdana" w:hAnsi="Verdana" w:cs="TTE1B82F88t00"/>
          <w:sz w:val="20"/>
          <w:szCs w:val="20"/>
          <w:lang w:eastAsia="pl-PL"/>
        </w:rPr>
        <w:t>Dostawy uzna</w:t>
      </w:r>
      <w:r>
        <w:rPr>
          <w:rFonts w:ascii="Verdana" w:hAnsi="Verdana" w:cs="TTE1B82F88t00"/>
          <w:sz w:val="20"/>
          <w:szCs w:val="20"/>
          <w:lang w:eastAsia="pl-PL"/>
        </w:rPr>
        <w:t>je się za wykonane zgodnie z OPZ</w:t>
      </w:r>
      <w:r w:rsidRPr="00F721A3">
        <w:rPr>
          <w:rFonts w:ascii="Verdana" w:hAnsi="Verdana" w:cs="TTE1B82F88t00"/>
          <w:sz w:val="20"/>
          <w:szCs w:val="20"/>
          <w:lang w:eastAsia="pl-PL"/>
        </w:rPr>
        <w:t xml:space="preserve"> po dostarczeniu każdej zamówionej partii </w:t>
      </w:r>
      <w:r>
        <w:rPr>
          <w:rFonts w:ascii="Verdana" w:hAnsi="Verdana" w:cs="TTE1B82F88t00"/>
          <w:sz w:val="20"/>
          <w:szCs w:val="20"/>
          <w:lang w:eastAsia="pl-PL"/>
        </w:rPr>
        <w:t>na plac składowy</w:t>
      </w:r>
      <w:r w:rsidRPr="00F721A3">
        <w:rPr>
          <w:rFonts w:ascii="Verdana" w:hAnsi="Verdana" w:cs="TTE1B82F88t00"/>
          <w:sz w:val="20"/>
          <w:szCs w:val="20"/>
          <w:lang w:eastAsia="pl-PL"/>
        </w:rPr>
        <w:t xml:space="preserve"> Zamawiającego. Dostawca zobowiązany jest uzgodnić termin każdej dostawy i uzyskać jej potwierdzenie</w:t>
      </w:r>
      <w:r>
        <w:rPr>
          <w:rFonts w:ascii="Verdana" w:hAnsi="Verdana" w:cs="TTE1B82F88t00"/>
          <w:sz w:val="20"/>
          <w:szCs w:val="20"/>
          <w:lang w:eastAsia="pl-PL"/>
        </w:rPr>
        <w:t>.</w:t>
      </w:r>
    </w:p>
    <w:p w14:paraId="02BD910B" w14:textId="77777777" w:rsidR="00E54D49" w:rsidRDefault="00E54D49" w:rsidP="00E54D49">
      <w:pPr>
        <w:spacing w:after="120"/>
        <w:ind w:left="459" w:hanging="459"/>
        <w:jc w:val="both"/>
        <w:rPr>
          <w:rFonts w:ascii="Verdana" w:hAnsi="Verdana"/>
          <w:b/>
          <w:sz w:val="20"/>
          <w:szCs w:val="20"/>
        </w:rPr>
      </w:pPr>
    </w:p>
    <w:p w14:paraId="3D71FC95" w14:textId="7C0B6A4A" w:rsidR="00765084" w:rsidRPr="00EB1732" w:rsidRDefault="00765084" w:rsidP="00EB1732">
      <w:pPr>
        <w:pStyle w:val="Akapitzlist"/>
        <w:numPr>
          <w:ilvl w:val="0"/>
          <w:numId w:val="2"/>
        </w:numPr>
        <w:spacing w:after="120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EB1732">
        <w:rPr>
          <w:rFonts w:ascii="Verdana" w:hAnsi="Verdana"/>
          <w:b/>
          <w:sz w:val="20"/>
          <w:szCs w:val="20"/>
        </w:rPr>
        <w:t>J</w:t>
      </w:r>
      <w:r w:rsidR="002E5CB0">
        <w:rPr>
          <w:rFonts w:ascii="Verdana" w:hAnsi="Verdana"/>
          <w:b/>
          <w:sz w:val="20"/>
          <w:szCs w:val="20"/>
        </w:rPr>
        <w:t>ednostka obmiarowa</w:t>
      </w:r>
    </w:p>
    <w:p w14:paraId="58F3B2B3" w14:textId="77777777" w:rsidR="006D2004" w:rsidRDefault="006D2004" w:rsidP="006D2004">
      <w:pPr>
        <w:pStyle w:val="Akapitzlist"/>
        <w:spacing w:after="120"/>
        <w:ind w:left="360"/>
        <w:jc w:val="both"/>
        <w:rPr>
          <w:rFonts w:ascii="Verdana" w:hAnsi="Verdana"/>
          <w:b/>
          <w:sz w:val="20"/>
          <w:szCs w:val="20"/>
        </w:rPr>
      </w:pPr>
    </w:p>
    <w:p w14:paraId="181B7451" w14:textId="4081AB91" w:rsidR="00765084" w:rsidRDefault="00765084" w:rsidP="00BD3404">
      <w:pPr>
        <w:pStyle w:val="Akapitzlist"/>
        <w:spacing w:after="120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Jednostką obmiarową jest 1 tona </w:t>
      </w:r>
      <w:r w:rsidR="00C2650F" w:rsidRPr="00D83978">
        <w:rPr>
          <w:rFonts w:ascii="Verdana" w:hAnsi="Verdana"/>
          <w:sz w:val="20"/>
          <w:szCs w:val="20"/>
        </w:rPr>
        <w:t xml:space="preserve">dostarczanego materiału zgodnego z </w:t>
      </w:r>
      <w:r w:rsidR="00C2650F">
        <w:rPr>
          <w:rFonts w:ascii="Verdana" w:hAnsi="Verdana"/>
          <w:sz w:val="20"/>
          <w:szCs w:val="20"/>
        </w:rPr>
        <w:t>dokumentami przewozowymi i oceną na podstawie dostarczonych dokumentów zgodnie z pkt 2.</w:t>
      </w:r>
      <w:r w:rsidR="002E5CB0">
        <w:rPr>
          <w:rFonts w:ascii="Verdana" w:hAnsi="Verdana"/>
          <w:sz w:val="20"/>
          <w:szCs w:val="20"/>
        </w:rPr>
        <w:t>1</w:t>
      </w:r>
      <w:r w:rsidR="00C2650F">
        <w:rPr>
          <w:rFonts w:ascii="Verdana" w:hAnsi="Verdana"/>
          <w:sz w:val="20"/>
          <w:szCs w:val="20"/>
        </w:rPr>
        <w:t xml:space="preserve"> OPZ</w:t>
      </w:r>
    </w:p>
    <w:p w14:paraId="704A017E" w14:textId="77777777" w:rsidR="00765084" w:rsidRPr="00765084" w:rsidRDefault="00765084" w:rsidP="00BD3404">
      <w:pPr>
        <w:pStyle w:val="Akapitzlist"/>
        <w:spacing w:after="120"/>
        <w:ind w:left="360"/>
        <w:jc w:val="both"/>
        <w:rPr>
          <w:rFonts w:ascii="Verdana" w:hAnsi="Verdana"/>
          <w:sz w:val="20"/>
          <w:szCs w:val="20"/>
        </w:rPr>
      </w:pPr>
    </w:p>
    <w:p w14:paraId="62283635" w14:textId="6D54C599" w:rsidR="00E54D49" w:rsidRPr="002E5CB0" w:rsidRDefault="002E5CB0" w:rsidP="002E5CB0">
      <w:p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6. </w:t>
      </w:r>
      <w:r w:rsidR="00765084" w:rsidRPr="002E5CB0">
        <w:rPr>
          <w:rFonts w:ascii="Verdana" w:hAnsi="Verdana"/>
          <w:b/>
          <w:sz w:val="20"/>
          <w:szCs w:val="20"/>
        </w:rPr>
        <w:t>C</w:t>
      </w:r>
      <w:r>
        <w:rPr>
          <w:rFonts w:ascii="Verdana" w:hAnsi="Verdana"/>
          <w:b/>
          <w:sz w:val="20"/>
          <w:szCs w:val="20"/>
        </w:rPr>
        <w:t>ena jednostki obmiarowej</w:t>
      </w:r>
    </w:p>
    <w:p w14:paraId="3BB47DC6" w14:textId="77777777" w:rsidR="006D2004" w:rsidRPr="00950D18" w:rsidRDefault="006D2004" w:rsidP="00BD3404">
      <w:pPr>
        <w:pStyle w:val="Akapitzlist"/>
        <w:spacing w:after="120"/>
        <w:ind w:left="360"/>
        <w:jc w:val="both"/>
        <w:rPr>
          <w:rFonts w:ascii="Verdana" w:hAnsi="Verdana"/>
          <w:b/>
          <w:sz w:val="20"/>
          <w:szCs w:val="20"/>
        </w:rPr>
      </w:pPr>
    </w:p>
    <w:p w14:paraId="1649EBB3" w14:textId="77777777" w:rsidR="00765084" w:rsidRDefault="00765084" w:rsidP="00BD3404">
      <w:pPr>
        <w:pStyle w:val="Akapitzlist"/>
        <w:spacing w:after="120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Cena</w:t>
      </w:r>
      <w:r w:rsidR="00DE7E9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dostawy jednej tony </w:t>
      </w:r>
      <w:r w:rsidR="005607B0">
        <w:rPr>
          <w:rFonts w:ascii="Verdana" w:hAnsi="Verdana"/>
          <w:sz w:val="20"/>
          <w:szCs w:val="20"/>
        </w:rPr>
        <w:t>sorbentu</w:t>
      </w:r>
      <w:r>
        <w:rPr>
          <w:rFonts w:ascii="Verdana" w:hAnsi="Verdana"/>
          <w:sz w:val="20"/>
          <w:szCs w:val="20"/>
        </w:rPr>
        <w:t xml:space="preserve"> obejmuje: </w:t>
      </w:r>
    </w:p>
    <w:p w14:paraId="2CE3F28B" w14:textId="77777777" w:rsidR="00765084" w:rsidRDefault="00765084" w:rsidP="00BD3404">
      <w:pPr>
        <w:pStyle w:val="Akapitzlist"/>
        <w:spacing w:after="120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produkcja </w:t>
      </w:r>
      <w:r w:rsidR="005607B0">
        <w:rPr>
          <w:rFonts w:ascii="Verdana" w:hAnsi="Verdana"/>
          <w:sz w:val="20"/>
          <w:szCs w:val="20"/>
        </w:rPr>
        <w:t>sorbentu</w:t>
      </w:r>
      <w:r>
        <w:rPr>
          <w:rFonts w:ascii="Verdana" w:hAnsi="Verdana"/>
          <w:sz w:val="20"/>
          <w:szCs w:val="20"/>
        </w:rPr>
        <w:t>;</w:t>
      </w:r>
    </w:p>
    <w:p w14:paraId="3FDC8108" w14:textId="77777777" w:rsidR="00765084" w:rsidRDefault="00765084" w:rsidP="00BD3404">
      <w:pPr>
        <w:pStyle w:val="Akapitzlist"/>
        <w:spacing w:after="120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pakowanie </w:t>
      </w:r>
      <w:r w:rsidR="005607B0">
        <w:rPr>
          <w:rFonts w:ascii="Verdana" w:hAnsi="Verdana"/>
          <w:sz w:val="20"/>
          <w:szCs w:val="20"/>
        </w:rPr>
        <w:t>sorbentu</w:t>
      </w:r>
      <w:r>
        <w:rPr>
          <w:rFonts w:ascii="Verdana" w:hAnsi="Verdana"/>
          <w:sz w:val="20"/>
          <w:szCs w:val="20"/>
        </w:rPr>
        <w:t xml:space="preserve"> w worki;</w:t>
      </w:r>
    </w:p>
    <w:p w14:paraId="094EF523" w14:textId="77777777" w:rsidR="00765084" w:rsidRDefault="00765084" w:rsidP="00BD3404">
      <w:pPr>
        <w:pStyle w:val="Akapitzlist"/>
        <w:spacing w:after="120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dostawa do Zamawiającego zamówionej partii materiału;</w:t>
      </w:r>
    </w:p>
    <w:p w14:paraId="351F0267" w14:textId="77777777" w:rsidR="00765084" w:rsidRDefault="00765084" w:rsidP="00BD3404">
      <w:pPr>
        <w:pStyle w:val="Akapitzlist"/>
        <w:spacing w:after="120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rozładunek zamówionej </w:t>
      </w:r>
      <w:r w:rsidR="00C2650F">
        <w:rPr>
          <w:rFonts w:ascii="Verdana" w:hAnsi="Verdana"/>
          <w:sz w:val="20"/>
          <w:szCs w:val="20"/>
        </w:rPr>
        <w:t xml:space="preserve">partii </w:t>
      </w:r>
      <w:r w:rsidR="00FB12A5">
        <w:rPr>
          <w:rFonts w:ascii="Verdana" w:hAnsi="Verdana"/>
          <w:sz w:val="20"/>
          <w:szCs w:val="20"/>
        </w:rPr>
        <w:t>sorbentu</w:t>
      </w:r>
      <w:r w:rsidR="00C2650F">
        <w:rPr>
          <w:rFonts w:ascii="Verdana" w:hAnsi="Verdana"/>
          <w:sz w:val="20"/>
          <w:szCs w:val="20"/>
        </w:rPr>
        <w:t>.</w:t>
      </w:r>
    </w:p>
    <w:p w14:paraId="368C0091" w14:textId="77777777" w:rsidR="00802660" w:rsidRDefault="00802660" w:rsidP="00802660">
      <w:pPr>
        <w:jc w:val="both"/>
        <w:rPr>
          <w:rFonts w:ascii="Verdana" w:hAnsi="Verdana"/>
          <w:b/>
          <w:sz w:val="20"/>
          <w:szCs w:val="20"/>
        </w:rPr>
      </w:pPr>
    </w:p>
    <w:p w14:paraId="4F376290" w14:textId="21D013F1" w:rsidR="002E5CB0" w:rsidRPr="00802660" w:rsidRDefault="00802660" w:rsidP="00802660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7.    </w:t>
      </w:r>
      <w:r w:rsidR="002E5CB0" w:rsidRPr="00802660">
        <w:rPr>
          <w:rFonts w:ascii="Verdana" w:hAnsi="Verdana"/>
          <w:b/>
          <w:sz w:val="20"/>
          <w:szCs w:val="20"/>
        </w:rPr>
        <w:t>Wynagrodzenie i podstawa płatności</w:t>
      </w:r>
    </w:p>
    <w:p w14:paraId="10D38ABF" w14:textId="77777777" w:rsidR="00802660" w:rsidRPr="002E5CB0" w:rsidRDefault="00802660" w:rsidP="00802660">
      <w:pPr>
        <w:pStyle w:val="Akapitzlist"/>
        <w:jc w:val="both"/>
      </w:pPr>
    </w:p>
    <w:p w14:paraId="1ACD0754" w14:textId="12D35525" w:rsidR="002E5CB0" w:rsidRPr="00D425A5" w:rsidRDefault="002E5CB0" w:rsidP="002E5CB0">
      <w:pPr>
        <w:ind w:firstLine="426"/>
        <w:jc w:val="both"/>
        <w:rPr>
          <w:rFonts w:ascii="Verdana" w:hAnsi="Verdana" w:cs="Tahoma"/>
          <w:sz w:val="20"/>
          <w:szCs w:val="20"/>
        </w:rPr>
      </w:pPr>
      <w:r w:rsidRPr="00D425A5">
        <w:rPr>
          <w:rFonts w:ascii="Verdana" w:hAnsi="Verdana" w:cs="Tahoma"/>
          <w:sz w:val="20"/>
          <w:szCs w:val="20"/>
        </w:rPr>
        <w:t xml:space="preserve">Dostawca zobowiązuje się dostarczyć i rozładować przedmiot zamówienia na własny koszt. Rozliczenie za odebrany sorbent następować będzie fakturą, złożoną do Rejonu </w:t>
      </w:r>
      <w:r w:rsidR="00802660">
        <w:rPr>
          <w:rFonts w:ascii="Verdana" w:hAnsi="Verdana" w:cs="Tahoma"/>
          <w:sz w:val="20"/>
          <w:szCs w:val="20"/>
        </w:rPr>
        <w:br/>
      </w:r>
      <w:r w:rsidRPr="00D425A5">
        <w:rPr>
          <w:rFonts w:ascii="Verdana" w:hAnsi="Verdana" w:cs="Tahoma"/>
          <w:sz w:val="20"/>
          <w:szCs w:val="20"/>
        </w:rPr>
        <w:t xml:space="preserve">w </w:t>
      </w:r>
      <w:r w:rsidR="00802660">
        <w:rPr>
          <w:rFonts w:ascii="Verdana" w:hAnsi="Verdana" w:cs="Tahoma"/>
          <w:sz w:val="20"/>
          <w:szCs w:val="20"/>
        </w:rPr>
        <w:t>Ostródzie</w:t>
      </w:r>
      <w:r w:rsidRPr="00D425A5">
        <w:rPr>
          <w:rFonts w:ascii="Verdana" w:hAnsi="Verdana" w:cs="Tahoma"/>
          <w:sz w:val="20"/>
          <w:szCs w:val="20"/>
        </w:rPr>
        <w:t xml:space="preserve">, wystawioną przez Dostawcę za zlecenie otrzymane z Rejonu. </w:t>
      </w:r>
    </w:p>
    <w:p w14:paraId="51F8C200" w14:textId="77777777" w:rsidR="002E5CB0" w:rsidRDefault="002E5CB0" w:rsidP="00BD3404">
      <w:pPr>
        <w:jc w:val="both"/>
      </w:pPr>
    </w:p>
    <w:sectPr w:rsidR="002E5C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06" w:bottom="1418" w:left="1418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B6D5A" w14:textId="77777777" w:rsidR="00D40AB2" w:rsidRDefault="00D40AB2">
      <w:r>
        <w:separator/>
      </w:r>
    </w:p>
  </w:endnote>
  <w:endnote w:type="continuationSeparator" w:id="0">
    <w:p w14:paraId="262AE0CE" w14:textId="77777777" w:rsidR="00D40AB2" w:rsidRDefault="00D40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B6B48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B82F8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7E5BA" w14:textId="77777777" w:rsidR="00156693" w:rsidRDefault="000018F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3948784"/>
      <w:docPartObj>
        <w:docPartGallery w:val="Page Numbers (Bottom of Page)"/>
        <w:docPartUnique/>
      </w:docPartObj>
    </w:sdtPr>
    <w:sdtEndPr/>
    <w:sdtContent>
      <w:sdt>
        <w:sdtPr>
          <w:id w:val="-299073164"/>
          <w:docPartObj>
            <w:docPartGallery w:val="Page Numbers (Top of Page)"/>
            <w:docPartUnique/>
          </w:docPartObj>
        </w:sdtPr>
        <w:sdtEndPr/>
        <w:sdtContent>
          <w:p w14:paraId="22AB855C" w14:textId="77777777" w:rsidR="00156693" w:rsidRDefault="00E54D49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488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488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27DF95" w14:textId="77777777" w:rsidR="00156693" w:rsidRDefault="000018F0">
    <w:pPr>
      <w:pStyle w:val="Stopka"/>
      <w:ind w:right="360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45C6D" w14:textId="77777777" w:rsidR="00156693" w:rsidRDefault="000018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C6F9C" w14:textId="77777777" w:rsidR="00D40AB2" w:rsidRDefault="00D40AB2">
      <w:r>
        <w:separator/>
      </w:r>
    </w:p>
  </w:footnote>
  <w:footnote w:type="continuationSeparator" w:id="0">
    <w:p w14:paraId="3DCAF3D2" w14:textId="77777777" w:rsidR="00D40AB2" w:rsidRDefault="00D40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A2387" w14:textId="77777777" w:rsidR="00156693" w:rsidRDefault="000018F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9D86B" w14:textId="77777777" w:rsidR="00156693" w:rsidRDefault="000018F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BA2A8" w14:textId="77777777" w:rsidR="00156693" w:rsidRDefault="000018F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53645"/>
    <w:multiLevelType w:val="hybridMultilevel"/>
    <w:tmpl w:val="40E617C6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302E1768"/>
    <w:multiLevelType w:val="hybridMultilevel"/>
    <w:tmpl w:val="2D765A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94728"/>
    <w:multiLevelType w:val="hybridMultilevel"/>
    <w:tmpl w:val="770455F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360FC"/>
    <w:multiLevelType w:val="hybridMultilevel"/>
    <w:tmpl w:val="99E8C23C"/>
    <w:lvl w:ilvl="0" w:tplc="F7528D14">
      <w:start w:val="1"/>
      <w:numFmt w:val="decimal"/>
      <w:lvlText w:val="%1."/>
      <w:lvlJc w:val="left"/>
      <w:pPr>
        <w:ind w:left="720" w:hanging="360"/>
      </w:pPr>
      <w:rPr>
        <w:rFonts w:cs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81271"/>
    <w:multiLevelType w:val="hybridMultilevel"/>
    <w:tmpl w:val="4D36800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417E79"/>
    <w:multiLevelType w:val="hybridMultilevel"/>
    <w:tmpl w:val="880E1B46"/>
    <w:lvl w:ilvl="0" w:tplc="7C2C0EA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6CD6746"/>
    <w:multiLevelType w:val="hybridMultilevel"/>
    <w:tmpl w:val="49D85088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 w15:restartNumberingAfterBreak="0">
    <w:nsid w:val="4F63413F"/>
    <w:multiLevelType w:val="hybridMultilevel"/>
    <w:tmpl w:val="913AC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C4A46"/>
    <w:multiLevelType w:val="hybridMultilevel"/>
    <w:tmpl w:val="36AA6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BA0BD2"/>
    <w:multiLevelType w:val="hybridMultilevel"/>
    <w:tmpl w:val="F288D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438062">
    <w:abstractNumId w:val="4"/>
  </w:num>
  <w:num w:numId="2" w16cid:durableId="967659917">
    <w:abstractNumId w:val="2"/>
  </w:num>
  <w:num w:numId="3" w16cid:durableId="568539785">
    <w:abstractNumId w:val="0"/>
  </w:num>
  <w:num w:numId="4" w16cid:durableId="291980587">
    <w:abstractNumId w:val="9"/>
  </w:num>
  <w:num w:numId="5" w16cid:durableId="434906659">
    <w:abstractNumId w:val="6"/>
  </w:num>
  <w:num w:numId="6" w16cid:durableId="561719564">
    <w:abstractNumId w:val="8"/>
  </w:num>
  <w:num w:numId="7" w16cid:durableId="600724728">
    <w:abstractNumId w:val="3"/>
  </w:num>
  <w:num w:numId="8" w16cid:durableId="190844713">
    <w:abstractNumId w:val="7"/>
  </w:num>
  <w:num w:numId="9" w16cid:durableId="1845316344">
    <w:abstractNumId w:val="1"/>
  </w:num>
  <w:num w:numId="10" w16cid:durableId="6340243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D49"/>
    <w:rsid w:val="000018F0"/>
    <w:rsid w:val="000963DA"/>
    <w:rsid w:val="00117B0A"/>
    <w:rsid w:val="001734D6"/>
    <w:rsid w:val="0028141A"/>
    <w:rsid w:val="002E5CB0"/>
    <w:rsid w:val="003B5F5C"/>
    <w:rsid w:val="00467952"/>
    <w:rsid w:val="005607B0"/>
    <w:rsid w:val="00575A8F"/>
    <w:rsid w:val="00611F4E"/>
    <w:rsid w:val="00662C9E"/>
    <w:rsid w:val="006D2004"/>
    <w:rsid w:val="00703663"/>
    <w:rsid w:val="007405CD"/>
    <w:rsid w:val="00752270"/>
    <w:rsid w:val="00753798"/>
    <w:rsid w:val="00765084"/>
    <w:rsid w:val="00802660"/>
    <w:rsid w:val="008A3565"/>
    <w:rsid w:val="008F73DA"/>
    <w:rsid w:val="0091311C"/>
    <w:rsid w:val="00992034"/>
    <w:rsid w:val="009B00C9"/>
    <w:rsid w:val="00A004F2"/>
    <w:rsid w:val="00A46126"/>
    <w:rsid w:val="00A513FC"/>
    <w:rsid w:val="00B238B6"/>
    <w:rsid w:val="00B24588"/>
    <w:rsid w:val="00B872E2"/>
    <w:rsid w:val="00BD3404"/>
    <w:rsid w:val="00C2650F"/>
    <w:rsid w:val="00C52FEB"/>
    <w:rsid w:val="00D2303E"/>
    <w:rsid w:val="00D40AB2"/>
    <w:rsid w:val="00DA20BC"/>
    <w:rsid w:val="00DB4880"/>
    <w:rsid w:val="00DB783C"/>
    <w:rsid w:val="00DE7E97"/>
    <w:rsid w:val="00E4023D"/>
    <w:rsid w:val="00E54D49"/>
    <w:rsid w:val="00E76904"/>
    <w:rsid w:val="00EB1732"/>
    <w:rsid w:val="00F878F5"/>
    <w:rsid w:val="00FB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D6D45"/>
  <w15:chartTrackingRefBased/>
  <w15:docId w15:val="{BB2C0AF7-FC32-4F99-9F33-D7E85C6CB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D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20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20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20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D200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D200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54D4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54D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54D49"/>
    <w:pPr>
      <w:ind w:left="720"/>
      <w:contextualSpacing/>
    </w:pPr>
  </w:style>
  <w:style w:type="paragraph" w:styleId="Bezodstpw">
    <w:name w:val="No Spacing"/>
    <w:uiPriority w:val="1"/>
    <w:qFormat/>
    <w:rsid w:val="006D20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6D200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6D200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6D200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6D200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rsid w:val="006D200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78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78F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629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Rychlik Paweł</dc:creator>
  <cp:keywords/>
  <dc:description/>
  <cp:lastModifiedBy>Ługiewicz Ewelina</cp:lastModifiedBy>
  <cp:revision>4</cp:revision>
  <cp:lastPrinted>2019-05-22T09:22:00Z</cp:lastPrinted>
  <dcterms:created xsi:type="dcterms:W3CDTF">2026-01-12T09:26:00Z</dcterms:created>
  <dcterms:modified xsi:type="dcterms:W3CDTF">2026-02-12T08:23:00Z</dcterms:modified>
</cp:coreProperties>
</file>